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BEF0F" w14:textId="0FB56228" w:rsidR="00C95848" w:rsidRDefault="00C95848" w:rsidP="00C95848">
      <w:pPr>
        <w:rPr>
          <w:rFonts w:ascii="Arial" w:hAnsi="Arial"/>
          <w:b/>
        </w:rPr>
      </w:pPr>
      <w:bookmarkStart w:id="0" w:name="_GoBack"/>
      <w:r>
        <w:rPr>
          <w:rFonts w:ascii="Arial" w:hAnsi="Arial"/>
          <w:b/>
        </w:rPr>
        <w:t>Syllabus for BIOL 528</w:t>
      </w:r>
      <w:r>
        <w:rPr>
          <w:rFonts w:ascii="Arial" w:hAnsi="Arial"/>
          <w:b/>
        </w:rPr>
        <w:t xml:space="preserve"> and 528L</w:t>
      </w:r>
    </w:p>
    <w:p w14:paraId="745EF953" w14:textId="77777777" w:rsidR="00C95848" w:rsidRDefault="00C95848" w:rsidP="00C95848">
      <w:pPr>
        <w:rPr>
          <w:rFonts w:ascii="Arial" w:hAnsi="Arial"/>
          <w:b/>
        </w:rPr>
      </w:pPr>
      <w:r>
        <w:rPr>
          <w:rFonts w:ascii="Arial" w:hAnsi="Arial"/>
          <w:b/>
        </w:rPr>
        <w:t>Quantitative personalized genomics</w:t>
      </w:r>
    </w:p>
    <w:p w14:paraId="7A8FCE0C" w14:textId="77777777" w:rsidR="00C95848" w:rsidRDefault="00C95848" w:rsidP="00C95848">
      <w:pPr>
        <w:rPr>
          <w:rFonts w:ascii="Arial" w:hAnsi="Arial"/>
          <w:b/>
        </w:rPr>
      </w:pPr>
    </w:p>
    <w:p w14:paraId="79E0ADF3" w14:textId="28E5C142" w:rsidR="00C95848" w:rsidRDefault="00C95848" w:rsidP="00C95848">
      <w:pPr>
        <w:rPr>
          <w:rFonts w:ascii="Arial" w:hAnsi="Arial"/>
          <w:b/>
        </w:rPr>
      </w:pPr>
      <w:r>
        <w:rPr>
          <w:rFonts w:ascii="Arial" w:hAnsi="Arial"/>
          <w:b/>
        </w:rPr>
        <w:t>Tues/Thurs 2:00pm-3:15pm</w:t>
      </w:r>
      <w:r>
        <w:rPr>
          <w:rFonts w:ascii="Arial" w:hAnsi="Arial"/>
          <w:b/>
        </w:rPr>
        <w:t xml:space="preserve"> and </w:t>
      </w:r>
      <w:r>
        <w:rPr>
          <w:rFonts w:ascii="Arial" w:hAnsi="Arial"/>
          <w:b/>
        </w:rPr>
        <w:t>Thurs: 3:30pm-4:45pm</w:t>
      </w:r>
    </w:p>
    <w:p w14:paraId="3B7E2C67" w14:textId="77777777" w:rsidR="00C95848" w:rsidRDefault="00C95848" w:rsidP="00C95848">
      <w:pPr>
        <w:rPr>
          <w:rFonts w:ascii="Arial" w:hAnsi="Arial"/>
          <w:b/>
        </w:rPr>
      </w:pPr>
      <w:r>
        <w:rPr>
          <w:rFonts w:ascii="Arial" w:hAnsi="Arial"/>
          <w:b/>
        </w:rPr>
        <w:t>Genome Sciences Building 1373</w:t>
      </w:r>
    </w:p>
    <w:p w14:paraId="1D3E9771"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05448792" w14:textId="493E101A"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b/>
          <w:bCs/>
          <w:color w:val="262626"/>
          <w:sz w:val="26"/>
          <w:szCs w:val="26"/>
        </w:rPr>
        <w:t>Course Director</w:t>
      </w:r>
      <w:r w:rsidR="00C95848">
        <w:rPr>
          <w:rFonts w:ascii="Arial" w:hAnsi="Arial" w:cs="Arial"/>
          <w:b/>
          <w:bCs/>
          <w:color w:val="262626"/>
          <w:sz w:val="26"/>
          <w:szCs w:val="26"/>
        </w:rPr>
        <w:t>s</w:t>
      </w:r>
      <w:r>
        <w:rPr>
          <w:rFonts w:ascii="Arial" w:hAnsi="Arial" w:cs="Arial"/>
          <w:b/>
          <w:bCs/>
          <w:color w:val="262626"/>
          <w:sz w:val="26"/>
          <w:szCs w:val="26"/>
        </w:rPr>
        <w:t>:</w:t>
      </w:r>
    </w:p>
    <w:p w14:paraId="3111A463"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0CDC3439"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b/>
          <w:bCs/>
          <w:color w:val="262626"/>
          <w:sz w:val="26"/>
          <w:szCs w:val="26"/>
        </w:rPr>
        <w:t>Alain Laederach, Ph.D.</w:t>
      </w:r>
    </w:p>
    <w:p w14:paraId="76CC2268"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Department of Biology</w:t>
      </w:r>
    </w:p>
    <w:p w14:paraId="1050D65C"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University of North Carolina, Chapel Hill</w:t>
      </w:r>
    </w:p>
    <w:p w14:paraId="083C5487"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Chapel Hill, NC 27514</w:t>
      </w:r>
    </w:p>
    <w:p w14:paraId="0D836F00"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P: 919 962 6782</w:t>
      </w:r>
    </w:p>
    <w:p w14:paraId="06461012" w14:textId="77777777" w:rsidR="000062A1" w:rsidRDefault="000062A1" w:rsidP="000062A1">
      <w:pPr>
        <w:widowControl w:val="0"/>
        <w:autoSpaceDE w:val="0"/>
        <w:autoSpaceDN w:val="0"/>
        <w:adjustRightInd w:val="0"/>
        <w:rPr>
          <w:rFonts w:ascii="Helvetica" w:hAnsi="Helvetica" w:cs="Helvetica"/>
          <w:color w:val="262626"/>
          <w:sz w:val="26"/>
          <w:szCs w:val="26"/>
        </w:rPr>
      </w:pPr>
      <w:hyperlink r:id="rId4" w:history="1">
        <w:r>
          <w:rPr>
            <w:rFonts w:ascii="Arial" w:hAnsi="Arial" w:cs="Arial"/>
            <w:color w:val="106DB4"/>
            <w:sz w:val="26"/>
            <w:szCs w:val="26"/>
            <w:u w:val="single" w:color="106DB4"/>
          </w:rPr>
          <w:t>alain@unc.edu</w:t>
        </w:r>
      </w:hyperlink>
    </w:p>
    <w:p w14:paraId="48E33770" w14:textId="77777777" w:rsidR="000062A1" w:rsidRDefault="000062A1" w:rsidP="000062A1">
      <w:pPr>
        <w:widowControl w:val="0"/>
        <w:autoSpaceDE w:val="0"/>
        <w:autoSpaceDN w:val="0"/>
        <w:adjustRightInd w:val="0"/>
        <w:rPr>
          <w:rFonts w:ascii="Helvetica" w:hAnsi="Helvetica" w:cs="Helvetica"/>
          <w:color w:val="262626"/>
          <w:sz w:val="26"/>
          <w:szCs w:val="26"/>
        </w:rPr>
      </w:pPr>
      <w:hyperlink r:id="rId5" w:history="1">
        <w:r>
          <w:rPr>
            <w:rFonts w:ascii="Arial" w:hAnsi="Arial" w:cs="Arial"/>
            <w:color w:val="106DB4"/>
            <w:sz w:val="26"/>
            <w:szCs w:val="26"/>
            <w:u w:val="single" w:color="106DB4"/>
          </w:rPr>
          <w:t>http://ribosnitch.bio.unc.edu</w:t>
        </w:r>
      </w:hyperlink>
    </w:p>
    <w:p w14:paraId="4FD2A6AB" w14:textId="652CF949" w:rsidR="000062A1" w:rsidRDefault="000062A1" w:rsidP="000062A1">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Office: GSB 3354: Hours </w:t>
      </w:r>
      <w:r w:rsidR="00C95848">
        <w:rPr>
          <w:rFonts w:ascii="Arial" w:hAnsi="Arial" w:cs="Arial"/>
          <w:color w:val="262626"/>
          <w:sz w:val="26"/>
          <w:szCs w:val="26"/>
        </w:rPr>
        <w:t>upon appointment</w:t>
      </w:r>
    </w:p>
    <w:p w14:paraId="27D3A7EC" w14:textId="432D5FEE" w:rsidR="00C95848" w:rsidRDefault="00C95848" w:rsidP="000062A1">
      <w:pPr>
        <w:widowControl w:val="0"/>
        <w:autoSpaceDE w:val="0"/>
        <w:autoSpaceDN w:val="0"/>
        <w:adjustRightInd w:val="0"/>
        <w:rPr>
          <w:rFonts w:ascii="Arial" w:hAnsi="Arial" w:cs="Arial"/>
          <w:color w:val="262626"/>
          <w:sz w:val="26"/>
          <w:szCs w:val="26"/>
        </w:rPr>
      </w:pPr>
    </w:p>
    <w:p w14:paraId="4BE81F9B" w14:textId="3400D70D" w:rsidR="00C95848" w:rsidRDefault="00C95848" w:rsidP="00C95848">
      <w:pPr>
        <w:widowControl w:val="0"/>
        <w:autoSpaceDE w:val="0"/>
        <w:autoSpaceDN w:val="0"/>
        <w:adjustRightInd w:val="0"/>
        <w:rPr>
          <w:rFonts w:ascii="Helvetica" w:hAnsi="Helvetica" w:cs="Helvetica"/>
          <w:color w:val="262626"/>
          <w:sz w:val="26"/>
          <w:szCs w:val="26"/>
        </w:rPr>
      </w:pPr>
      <w:r>
        <w:rPr>
          <w:rFonts w:ascii="Arial" w:hAnsi="Arial" w:cs="Arial"/>
          <w:b/>
          <w:bCs/>
          <w:color w:val="262626"/>
          <w:sz w:val="26"/>
          <w:szCs w:val="26"/>
        </w:rPr>
        <w:t>Tom Christy</w:t>
      </w:r>
    </w:p>
    <w:p w14:paraId="23114C6F" w14:textId="72FC5BA5" w:rsidR="00C95848" w:rsidRDefault="00C95848" w:rsidP="00C95848">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Bioinformatics and Computational Biology Curriculum</w:t>
      </w:r>
    </w:p>
    <w:p w14:paraId="69AE10F8" w14:textId="77777777" w:rsidR="00C95848" w:rsidRDefault="00C95848" w:rsidP="00C95848">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University of North Carolina, Chapel Hill</w:t>
      </w:r>
    </w:p>
    <w:p w14:paraId="55CDE158" w14:textId="77777777" w:rsidR="00C95848" w:rsidRDefault="00C95848" w:rsidP="00C95848">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Chapel Hill, NC 27514</w:t>
      </w:r>
    </w:p>
    <w:p w14:paraId="3EC5F8D7" w14:textId="455FFB14" w:rsidR="00C95848" w:rsidRDefault="00C95848" w:rsidP="000062A1">
      <w:pPr>
        <w:widowControl w:val="0"/>
        <w:autoSpaceDE w:val="0"/>
        <w:autoSpaceDN w:val="0"/>
        <w:adjustRightInd w:val="0"/>
        <w:rPr>
          <w:rFonts w:ascii="Arial" w:hAnsi="Arial" w:cs="Arial"/>
          <w:color w:val="262626"/>
          <w:sz w:val="26"/>
          <w:szCs w:val="26"/>
        </w:rPr>
      </w:pPr>
      <w:hyperlink r:id="rId6" w:history="1">
        <w:r w:rsidRPr="00483971">
          <w:rPr>
            <w:rStyle w:val="Hyperlink"/>
            <w:rFonts w:ascii="Arial" w:hAnsi="Arial" w:cs="Arial"/>
            <w:sz w:val="26"/>
            <w:szCs w:val="26"/>
          </w:rPr>
          <w:t>twchrist@email.unc.edu</w:t>
        </w:r>
      </w:hyperlink>
    </w:p>
    <w:p w14:paraId="5F50C5EF"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38C65D88"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b/>
          <w:bCs/>
          <w:color w:val="262626"/>
          <w:sz w:val="26"/>
          <w:szCs w:val="26"/>
        </w:rPr>
        <w:t>Prerequisites:</w:t>
      </w:r>
    </w:p>
    <w:p w14:paraId="2CFEFFFA" w14:textId="774C67FB"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COMP 116</w:t>
      </w:r>
      <w:r w:rsidR="00C95848">
        <w:rPr>
          <w:rFonts w:ascii="Arial" w:hAnsi="Arial" w:cs="Arial"/>
          <w:color w:val="262626"/>
          <w:sz w:val="26"/>
          <w:szCs w:val="26"/>
        </w:rPr>
        <w:t xml:space="preserve"> or 110</w:t>
      </w:r>
      <w:r>
        <w:rPr>
          <w:rFonts w:ascii="Arial" w:hAnsi="Arial" w:cs="Arial"/>
          <w:color w:val="262626"/>
          <w:sz w:val="26"/>
          <w:szCs w:val="26"/>
        </w:rPr>
        <w:t xml:space="preserve"> (or some programming experience, or Biol 256), </w:t>
      </w:r>
      <w:r w:rsidR="00C95848">
        <w:rPr>
          <w:rFonts w:ascii="Arial" w:hAnsi="Arial" w:cs="Arial"/>
          <w:color w:val="262626"/>
          <w:sz w:val="26"/>
          <w:szCs w:val="26"/>
        </w:rPr>
        <w:t xml:space="preserve">0r </w:t>
      </w:r>
      <w:r>
        <w:rPr>
          <w:rFonts w:ascii="Arial" w:hAnsi="Arial" w:cs="Arial"/>
          <w:color w:val="262626"/>
          <w:sz w:val="26"/>
          <w:szCs w:val="26"/>
        </w:rPr>
        <w:t>MATH 232 or 283, BIOL 202 or 205</w:t>
      </w:r>
    </w:p>
    <w:p w14:paraId="4DAEDDEE"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4884D192"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b/>
          <w:bCs/>
          <w:color w:val="262626"/>
          <w:sz w:val="26"/>
          <w:szCs w:val="26"/>
        </w:rPr>
        <w:t>Requirements:</w:t>
      </w:r>
    </w:p>
    <w:p w14:paraId="2A68AD46"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This course aims to teach you to use computational approaches when investigating and/or modeling biological problems. You will be expected to learn at least one programming language (</w:t>
      </w:r>
      <w:proofErr w:type="spellStart"/>
      <w:r>
        <w:rPr>
          <w:rFonts w:ascii="Arial" w:hAnsi="Arial" w:cs="Arial"/>
          <w:color w:val="262626"/>
          <w:sz w:val="26"/>
          <w:szCs w:val="26"/>
        </w:rPr>
        <w:t>Matlab</w:t>
      </w:r>
      <w:proofErr w:type="spellEnd"/>
      <w:r>
        <w:rPr>
          <w:rFonts w:ascii="Arial" w:hAnsi="Arial" w:cs="Arial"/>
          <w:color w:val="262626"/>
          <w:sz w:val="26"/>
          <w:szCs w:val="26"/>
        </w:rPr>
        <w:t>, Python or Perl) to help you solve quantitative problems. Assignments will generally be in class and will be in the form of problem sets. They will be due two weeks after they are assigned, and not accepted after their due date.</w:t>
      </w:r>
    </w:p>
    <w:p w14:paraId="0CCC2B1A"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0F9E41AA"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b/>
          <w:bCs/>
          <w:color w:val="262626"/>
          <w:sz w:val="26"/>
          <w:szCs w:val="26"/>
        </w:rPr>
        <w:t>Suggested Textbook, not required:</w:t>
      </w:r>
    </w:p>
    <w:p w14:paraId="4549D998"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“An Introduction to Systems Biology,” Uri Alon, (</w:t>
      </w:r>
      <w:hyperlink r:id="rId7" w:history="1">
        <w:r>
          <w:rPr>
            <w:rFonts w:ascii="Arial" w:hAnsi="Arial" w:cs="Arial"/>
            <w:color w:val="106DB4"/>
            <w:sz w:val="26"/>
            <w:szCs w:val="26"/>
            <w:u w:val="single" w:color="106DB4"/>
          </w:rPr>
          <w:t>http://www.weizmann.ac.il/mcb/UriAlon/bookUri.html</w:t>
        </w:r>
      </w:hyperlink>
      <w:r>
        <w:rPr>
          <w:rFonts w:ascii="Arial" w:hAnsi="Arial" w:cs="Arial"/>
          <w:color w:val="262626"/>
          <w:sz w:val="26"/>
          <w:szCs w:val="26"/>
        </w:rPr>
        <w:t>)</w:t>
      </w:r>
    </w:p>
    <w:p w14:paraId="3D2D76F5"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14396D92"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b/>
          <w:bCs/>
          <w:color w:val="262626"/>
          <w:sz w:val="26"/>
          <w:szCs w:val="26"/>
        </w:rPr>
        <w:t>Grading:</w:t>
      </w:r>
    </w:p>
    <w:p w14:paraId="7A2D4856"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Grading will be based 40% on assignments, 30% on written final exam, 30% Class Participation.</w:t>
      </w:r>
    </w:p>
    <w:p w14:paraId="67DF2712" w14:textId="77777777" w:rsidR="00C95848" w:rsidRDefault="00C95848" w:rsidP="000062A1">
      <w:pPr>
        <w:widowControl w:val="0"/>
        <w:autoSpaceDE w:val="0"/>
        <w:autoSpaceDN w:val="0"/>
        <w:adjustRightInd w:val="0"/>
        <w:rPr>
          <w:rFonts w:ascii="Helvetica" w:hAnsi="Helvetica" w:cs="Helvetica"/>
          <w:color w:val="262626"/>
          <w:sz w:val="26"/>
          <w:szCs w:val="26"/>
        </w:rPr>
      </w:pPr>
    </w:p>
    <w:p w14:paraId="5DDBD25F" w14:textId="09644CB3"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b/>
          <w:bCs/>
          <w:color w:val="262626"/>
          <w:sz w:val="26"/>
          <w:szCs w:val="26"/>
        </w:rPr>
        <w:lastRenderedPageBreak/>
        <w:t>TAs and other Resources:</w:t>
      </w:r>
    </w:p>
    <w:p w14:paraId="552267C5"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There will be no official TA for the class, however members of the Laederach Lab (</w:t>
      </w:r>
      <w:hyperlink r:id="rId8" w:history="1">
        <w:r>
          <w:rPr>
            <w:rFonts w:ascii="Arial" w:hAnsi="Arial" w:cs="Arial"/>
            <w:color w:val="106DB4"/>
            <w:sz w:val="26"/>
            <w:szCs w:val="26"/>
            <w:u w:val="single" w:color="106DB4"/>
          </w:rPr>
          <w:t>http://ribosnitch.bio.unc.edu</w:t>
        </w:r>
      </w:hyperlink>
      <w:r>
        <w:rPr>
          <w:rFonts w:ascii="Arial" w:hAnsi="Arial" w:cs="Arial"/>
          <w:color w:val="262626"/>
          <w:sz w:val="26"/>
          <w:szCs w:val="26"/>
        </w:rPr>
        <w:t>) will be available to provide some technical assistance as well as guest lectures.</w:t>
      </w:r>
    </w:p>
    <w:p w14:paraId="23F3C191"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595598B6"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b/>
          <w:bCs/>
          <w:color w:val="262626"/>
          <w:sz w:val="26"/>
          <w:szCs w:val="26"/>
        </w:rPr>
        <w:t>Class Participation:</w:t>
      </w:r>
    </w:p>
    <w:p w14:paraId="43D0716F"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This class is project focused, and interactions with other classmates are strongly encouraged. Assignments will generally be given to groups (3-4 students per group) and will focus on solving a specific biological problem computationally. I expect students to attend every class</w:t>
      </w:r>
      <w:r w:rsidRPr="00C95848">
        <w:rPr>
          <w:rFonts w:ascii="Arial" w:hAnsi="Arial" w:cs="Arial"/>
          <w:i/>
          <w:iCs/>
          <w:color w:val="262626"/>
          <w:sz w:val="26"/>
          <w:szCs w:val="26"/>
        </w:rPr>
        <w:t>. Any unexcused absences from class will significantly affect the participation grade</w:t>
      </w:r>
      <w:r>
        <w:rPr>
          <w:rFonts w:ascii="Arial" w:hAnsi="Arial" w:cs="Arial"/>
          <w:color w:val="262626"/>
          <w:sz w:val="26"/>
          <w:szCs w:val="26"/>
        </w:rPr>
        <w:t>.</w:t>
      </w:r>
    </w:p>
    <w:p w14:paraId="2E9C77B5"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43A92010"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b/>
          <w:bCs/>
          <w:color w:val="262626"/>
          <w:sz w:val="26"/>
          <w:szCs w:val="26"/>
        </w:rPr>
        <w:t>Class Schedule:</w:t>
      </w:r>
    </w:p>
    <w:p w14:paraId="4A3FE053"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0F8DBA2E" w14:textId="09F0FDFE"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i/>
          <w:iCs/>
          <w:color w:val="262626"/>
          <w:sz w:val="26"/>
          <w:szCs w:val="26"/>
        </w:rPr>
        <w:t xml:space="preserve">Week 1: </w:t>
      </w:r>
      <w:proofErr w:type="spellStart"/>
      <w:r>
        <w:rPr>
          <w:rFonts w:ascii="Arial" w:hAnsi="Arial" w:cs="Arial"/>
          <w:color w:val="262626"/>
          <w:sz w:val="26"/>
          <w:szCs w:val="26"/>
        </w:rPr>
        <w:t>Matlab</w:t>
      </w:r>
      <w:proofErr w:type="spellEnd"/>
      <w:r>
        <w:rPr>
          <w:rFonts w:ascii="Arial" w:hAnsi="Arial" w:cs="Arial"/>
          <w:color w:val="262626"/>
          <w:sz w:val="26"/>
          <w:szCs w:val="26"/>
        </w:rPr>
        <w:t xml:space="preserve"> installation, Basic programming</w:t>
      </w:r>
      <w:r w:rsidR="00C95848">
        <w:rPr>
          <w:rFonts w:ascii="Arial" w:hAnsi="Arial" w:cs="Arial"/>
          <w:color w:val="262626"/>
          <w:sz w:val="26"/>
          <w:szCs w:val="26"/>
        </w:rPr>
        <w:t xml:space="preserve"> </w:t>
      </w:r>
      <w:proofErr w:type="spellStart"/>
      <w:r w:rsidR="00C95848">
        <w:rPr>
          <w:rFonts w:ascii="Arial" w:hAnsi="Arial" w:cs="Arial"/>
          <w:color w:val="262626"/>
          <w:sz w:val="26"/>
          <w:szCs w:val="26"/>
        </w:rPr>
        <w:t>review</w:t>
      </w:r>
      <w:r>
        <w:rPr>
          <w:rFonts w:ascii="Arial" w:hAnsi="Arial" w:cs="Arial"/>
          <w:color w:val="262626"/>
          <w:sz w:val="26"/>
          <w:szCs w:val="26"/>
        </w:rPr>
        <w:t>,</w:t>
      </w:r>
      <w:proofErr w:type="spellEnd"/>
      <w:r>
        <w:rPr>
          <w:rFonts w:ascii="Arial" w:hAnsi="Arial" w:cs="Arial"/>
          <w:color w:val="262626"/>
          <w:sz w:val="26"/>
          <w:szCs w:val="26"/>
        </w:rPr>
        <w:t xml:space="preserve"> Formatting Data</w:t>
      </w:r>
    </w:p>
    <w:p w14:paraId="4B2C2B03"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787AE3AF"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Assignment #1: Data formatting for input and output.</w:t>
      </w:r>
    </w:p>
    <w:p w14:paraId="1D7DA95C"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78D700C4"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i/>
          <w:iCs/>
          <w:color w:val="262626"/>
          <w:sz w:val="26"/>
          <w:szCs w:val="26"/>
        </w:rPr>
        <w:t xml:space="preserve">Week 2: </w:t>
      </w:r>
      <w:r>
        <w:rPr>
          <w:rFonts w:ascii="Arial" w:hAnsi="Arial" w:cs="Arial"/>
          <w:color w:val="262626"/>
          <w:sz w:val="26"/>
          <w:szCs w:val="26"/>
        </w:rPr>
        <w:t>Exponential growth through iteration.</w:t>
      </w:r>
    </w:p>
    <w:p w14:paraId="6B4550F1"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i/>
          <w:iCs/>
          <w:color w:val="262626"/>
          <w:sz w:val="26"/>
          <w:szCs w:val="26"/>
        </w:rPr>
        <w:t xml:space="preserve">Week 3: </w:t>
      </w:r>
      <w:r>
        <w:rPr>
          <w:rFonts w:ascii="Arial" w:hAnsi="Arial" w:cs="Arial"/>
          <w:color w:val="262626"/>
          <w:sz w:val="26"/>
          <w:szCs w:val="26"/>
        </w:rPr>
        <w:t> Analytical Derivation of Exponential Growth</w:t>
      </w:r>
    </w:p>
    <w:p w14:paraId="5D3F2390"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i/>
          <w:iCs/>
          <w:color w:val="262626"/>
          <w:sz w:val="26"/>
          <w:szCs w:val="26"/>
        </w:rPr>
        <w:t>Week 4:</w:t>
      </w:r>
      <w:r>
        <w:rPr>
          <w:rFonts w:ascii="Arial" w:hAnsi="Arial" w:cs="Arial"/>
          <w:color w:val="262626"/>
          <w:sz w:val="26"/>
          <w:szCs w:val="26"/>
        </w:rPr>
        <w:t xml:space="preserve"> Noise and its impact on exponential parameter estimation</w:t>
      </w:r>
    </w:p>
    <w:p w14:paraId="5A442872"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03D09527"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Assignment #2: Simulating exponential growth.</w:t>
      </w:r>
    </w:p>
    <w:p w14:paraId="73F6B6AE"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5ACB3648"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i/>
          <w:iCs/>
          <w:color w:val="262626"/>
          <w:sz w:val="26"/>
          <w:szCs w:val="26"/>
        </w:rPr>
        <w:t>Week 5:</w:t>
      </w:r>
      <w:r>
        <w:rPr>
          <w:rFonts w:ascii="Arial" w:hAnsi="Arial" w:cs="Arial"/>
          <w:color w:val="262626"/>
          <w:sz w:val="26"/>
          <w:szCs w:val="26"/>
        </w:rPr>
        <w:t xml:space="preserve"> Principles of classification</w:t>
      </w:r>
    </w:p>
    <w:p w14:paraId="40EE58C6"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i/>
          <w:iCs/>
          <w:color w:val="262626"/>
          <w:sz w:val="26"/>
          <w:szCs w:val="26"/>
        </w:rPr>
        <w:t>Week 6:</w:t>
      </w:r>
      <w:r>
        <w:rPr>
          <w:rFonts w:ascii="Arial" w:hAnsi="Arial" w:cs="Arial"/>
          <w:color w:val="262626"/>
          <w:sz w:val="26"/>
          <w:szCs w:val="26"/>
        </w:rPr>
        <w:t xml:space="preserve"> Optimization of grouping for clinical trials</w:t>
      </w:r>
    </w:p>
    <w:p w14:paraId="12D07DFF"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i/>
          <w:iCs/>
          <w:color w:val="262626"/>
          <w:sz w:val="26"/>
          <w:szCs w:val="26"/>
        </w:rPr>
        <w:t xml:space="preserve">Week 7: </w:t>
      </w:r>
      <w:r>
        <w:rPr>
          <w:rFonts w:ascii="Arial" w:hAnsi="Arial" w:cs="Arial"/>
          <w:color w:val="262626"/>
          <w:sz w:val="26"/>
          <w:szCs w:val="26"/>
        </w:rPr>
        <w:t>Enumeration of groupings through recursion</w:t>
      </w:r>
    </w:p>
    <w:p w14:paraId="637E5FD9"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022FFB3A"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Assignment #3: Computing optimized working groups for the class</w:t>
      </w:r>
    </w:p>
    <w:p w14:paraId="05C5890F"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0627C5A5"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i/>
          <w:iCs/>
          <w:color w:val="262626"/>
          <w:sz w:val="26"/>
          <w:szCs w:val="26"/>
        </w:rPr>
        <w:t>Week 8:</w:t>
      </w:r>
      <w:r>
        <w:rPr>
          <w:rFonts w:ascii="Arial" w:hAnsi="Arial" w:cs="Arial"/>
          <w:color w:val="262626"/>
          <w:sz w:val="26"/>
          <w:szCs w:val="26"/>
        </w:rPr>
        <w:t xml:space="preserve"> Nucleic Acids and sequencing</w:t>
      </w:r>
    </w:p>
    <w:p w14:paraId="3ED5F019" w14:textId="3A765F86"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i/>
          <w:iCs/>
          <w:color w:val="262626"/>
          <w:sz w:val="26"/>
          <w:szCs w:val="26"/>
        </w:rPr>
        <w:t>Week 9:</w:t>
      </w:r>
      <w:r>
        <w:rPr>
          <w:rFonts w:ascii="Arial" w:hAnsi="Arial" w:cs="Arial"/>
          <w:color w:val="262626"/>
          <w:sz w:val="26"/>
          <w:szCs w:val="26"/>
        </w:rPr>
        <w:t xml:space="preserve"> Visit to the Next Generation </w:t>
      </w:r>
      <w:r w:rsidR="00C95848">
        <w:rPr>
          <w:rFonts w:ascii="Arial" w:hAnsi="Arial" w:cs="Arial"/>
          <w:color w:val="262626"/>
          <w:sz w:val="26"/>
          <w:szCs w:val="26"/>
        </w:rPr>
        <w:t>Company or Core</w:t>
      </w:r>
    </w:p>
    <w:p w14:paraId="3068BD43"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3D317F8B"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Assignment #4: Next generation sequencing technology review</w:t>
      </w:r>
    </w:p>
    <w:p w14:paraId="2EF6C6EC"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4C3A13E4"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i/>
          <w:iCs/>
          <w:color w:val="262626"/>
          <w:sz w:val="26"/>
          <w:szCs w:val="26"/>
        </w:rPr>
        <w:t>Week 10:</w:t>
      </w:r>
      <w:r>
        <w:rPr>
          <w:rFonts w:ascii="Arial" w:hAnsi="Arial" w:cs="Arial"/>
          <w:color w:val="262626"/>
          <w:sz w:val="26"/>
          <w:szCs w:val="26"/>
        </w:rPr>
        <w:t xml:space="preserve"> High throughput evaluation of RNA structure</w:t>
      </w:r>
    </w:p>
    <w:p w14:paraId="6B19E898"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i/>
          <w:iCs/>
          <w:color w:val="262626"/>
          <w:sz w:val="26"/>
          <w:szCs w:val="26"/>
        </w:rPr>
        <w:t xml:space="preserve">Week 11: </w:t>
      </w:r>
      <w:r>
        <w:rPr>
          <w:rFonts w:ascii="Arial" w:hAnsi="Arial" w:cs="Arial"/>
          <w:color w:val="262626"/>
          <w:sz w:val="26"/>
          <w:szCs w:val="26"/>
        </w:rPr>
        <w:t>Computational techniques for handling ultra-large data sets</w:t>
      </w:r>
    </w:p>
    <w:p w14:paraId="5BFCF618"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i/>
          <w:iCs/>
          <w:color w:val="262626"/>
          <w:sz w:val="26"/>
          <w:szCs w:val="26"/>
        </w:rPr>
        <w:t>Week 12:</w:t>
      </w:r>
      <w:r>
        <w:rPr>
          <w:rFonts w:ascii="Arial" w:hAnsi="Arial" w:cs="Arial"/>
          <w:color w:val="262626"/>
          <w:sz w:val="26"/>
          <w:szCs w:val="26"/>
        </w:rPr>
        <w:t xml:space="preserve"> Local and Global alignments in next-gen sequencing analysis</w:t>
      </w:r>
    </w:p>
    <w:p w14:paraId="1279DFB2"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i/>
          <w:iCs/>
          <w:color w:val="262626"/>
          <w:sz w:val="26"/>
          <w:szCs w:val="26"/>
        </w:rPr>
        <w:t>Week 13:</w:t>
      </w:r>
      <w:r>
        <w:rPr>
          <w:rFonts w:ascii="Arial" w:hAnsi="Arial" w:cs="Arial"/>
          <w:color w:val="262626"/>
          <w:sz w:val="26"/>
          <w:szCs w:val="26"/>
        </w:rPr>
        <w:t xml:space="preserve"> Systematic evaluation of Bias in next-gen sequencing data</w:t>
      </w:r>
    </w:p>
    <w:p w14:paraId="6887757F"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2FB36E11" w14:textId="54B5F90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color w:val="262626"/>
          <w:sz w:val="26"/>
          <w:szCs w:val="26"/>
        </w:rPr>
        <w:t xml:space="preserve">Assignment: </w:t>
      </w:r>
      <w:r w:rsidR="00C95848">
        <w:rPr>
          <w:rFonts w:ascii="Arial" w:hAnsi="Arial" w:cs="Arial"/>
          <w:color w:val="262626"/>
          <w:sz w:val="26"/>
          <w:szCs w:val="26"/>
        </w:rPr>
        <w:t>SHAPE-</w:t>
      </w:r>
      <w:proofErr w:type="spellStart"/>
      <w:r w:rsidR="00C95848">
        <w:rPr>
          <w:rFonts w:ascii="Arial" w:hAnsi="Arial" w:cs="Arial"/>
          <w:color w:val="262626"/>
          <w:sz w:val="26"/>
          <w:szCs w:val="26"/>
        </w:rPr>
        <w:t>JumP</w:t>
      </w:r>
      <w:proofErr w:type="spellEnd"/>
      <w:r>
        <w:rPr>
          <w:rFonts w:ascii="Arial" w:hAnsi="Arial" w:cs="Arial"/>
          <w:color w:val="262626"/>
          <w:sz w:val="26"/>
          <w:szCs w:val="26"/>
        </w:rPr>
        <w:t xml:space="preserve"> RNA structure </w:t>
      </w:r>
      <w:r w:rsidR="00C95848">
        <w:rPr>
          <w:rFonts w:ascii="Arial" w:hAnsi="Arial" w:cs="Arial"/>
          <w:color w:val="262626"/>
          <w:sz w:val="26"/>
          <w:szCs w:val="26"/>
        </w:rPr>
        <w:t>determination</w:t>
      </w:r>
    </w:p>
    <w:p w14:paraId="11924F5B"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34FB0CFB" w14:textId="77777777" w:rsidR="000062A1" w:rsidRDefault="000062A1" w:rsidP="000062A1">
      <w:pPr>
        <w:widowControl w:val="0"/>
        <w:autoSpaceDE w:val="0"/>
        <w:autoSpaceDN w:val="0"/>
        <w:adjustRightInd w:val="0"/>
        <w:rPr>
          <w:rFonts w:ascii="Helvetica" w:hAnsi="Helvetica" w:cs="Helvetica"/>
          <w:color w:val="262626"/>
          <w:sz w:val="26"/>
          <w:szCs w:val="26"/>
        </w:rPr>
      </w:pPr>
      <w:r>
        <w:rPr>
          <w:rFonts w:ascii="Arial" w:hAnsi="Arial" w:cs="Arial"/>
          <w:i/>
          <w:iCs/>
          <w:color w:val="262626"/>
          <w:sz w:val="26"/>
          <w:szCs w:val="26"/>
        </w:rPr>
        <w:lastRenderedPageBreak/>
        <w:t>Week 14:</w:t>
      </w:r>
      <w:r>
        <w:rPr>
          <w:rFonts w:ascii="Arial" w:hAnsi="Arial" w:cs="Arial"/>
          <w:color w:val="262626"/>
          <w:sz w:val="26"/>
          <w:szCs w:val="26"/>
        </w:rPr>
        <w:t xml:space="preserve"> Personalized genomics and disease-association</w:t>
      </w:r>
    </w:p>
    <w:p w14:paraId="1E2DD87F" w14:textId="77777777" w:rsidR="000062A1" w:rsidRDefault="000062A1" w:rsidP="000062A1">
      <w:pPr>
        <w:widowControl w:val="0"/>
        <w:autoSpaceDE w:val="0"/>
        <w:autoSpaceDN w:val="0"/>
        <w:adjustRightInd w:val="0"/>
        <w:rPr>
          <w:rFonts w:ascii="Helvetica" w:hAnsi="Helvetica" w:cs="Helvetica"/>
          <w:color w:val="262626"/>
          <w:sz w:val="26"/>
          <w:szCs w:val="26"/>
        </w:rPr>
      </w:pPr>
    </w:p>
    <w:p w14:paraId="5FD73569" w14:textId="77777777" w:rsidR="00CD5D83" w:rsidRPr="00CD5D83" w:rsidRDefault="000062A1" w:rsidP="000062A1">
      <w:pPr>
        <w:rPr>
          <w:rFonts w:ascii="Arial" w:hAnsi="Arial"/>
        </w:rPr>
      </w:pPr>
      <w:r>
        <w:rPr>
          <w:rFonts w:ascii="Arial" w:hAnsi="Arial" w:cs="Arial"/>
          <w:i/>
          <w:iCs/>
          <w:color w:val="262626"/>
          <w:sz w:val="26"/>
          <w:szCs w:val="26"/>
        </w:rPr>
        <w:t xml:space="preserve">Week 15: </w:t>
      </w:r>
      <w:r>
        <w:rPr>
          <w:rFonts w:ascii="Arial" w:hAnsi="Arial" w:cs="Arial"/>
          <w:color w:val="262626"/>
          <w:sz w:val="26"/>
          <w:szCs w:val="26"/>
        </w:rPr>
        <w:t>Written Final Exam.</w:t>
      </w:r>
      <w:bookmarkEnd w:id="0"/>
    </w:p>
    <w:sectPr w:rsidR="00CD5D83" w:rsidRPr="00CD5D83" w:rsidSect="006324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EC"/>
    <w:rsid w:val="000062A1"/>
    <w:rsid w:val="000B7877"/>
    <w:rsid w:val="00106231"/>
    <w:rsid w:val="001218AE"/>
    <w:rsid w:val="0018753A"/>
    <w:rsid w:val="001B6A03"/>
    <w:rsid w:val="001F092F"/>
    <w:rsid w:val="002027C1"/>
    <w:rsid w:val="002B1899"/>
    <w:rsid w:val="002C63BC"/>
    <w:rsid w:val="00317E59"/>
    <w:rsid w:val="003421EC"/>
    <w:rsid w:val="0035135D"/>
    <w:rsid w:val="003A7220"/>
    <w:rsid w:val="004113C5"/>
    <w:rsid w:val="004A224B"/>
    <w:rsid w:val="00596536"/>
    <w:rsid w:val="006120D4"/>
    <w:rsid w:val="006264F8"/>
    <w:rsid w:val="00632446"/>
    <w:rsid w:val="00665878"/>
    <w:rsid w:val="00672AD7"/>
    <w:rsid w:val="00885EAA"/>
    <w:rsid w:val="008C5458"/>
    <w:rsid w:val="008D546D"/>
    <w:rsid w:val="00903677"/>
    <w:rsid w:val="009207F2"/>
    <w:rsid w:val="0092159B"/>
    <w:rsid w:val="0092248C"/>
    <w:rsid w:val="0095561B"/>
    <w:rsid w:val="00961129"/>
    <w:rsid w:val="00981C38"/>
    <w:rsid w:val="009D3606"/>
    <w:rsid w:val="00A1589F"/>
    <w:rsid w:val="00A53585"/>
    <w:rsid w:val="00A734F0"/>
    <w:rsid w:val="00AA3FBD"/>
    <w:rsid w:val="00AE7C09"/>
    <w:rsid w:val="00B154A5"/>
    <w:rsid w:val="00B47547"/>
    <w:rsid w:val="00BB154A"/>
    <w:rsid w:val="00BF3C83"/>
    <w:rsid w:val="00C14BE5"/>
    <w:rsid w:val="00C835FD"/>
    <w:rsid w:val="00C87F66"/>
    <w:rsid w:val="00C95848"/>
    <w:rsid w:val="00CD5D83"/>
    <w:rsid w:val="00D76AA4"/>
    <w:rsid w:val="00D775BE"/>
    <w:rsid w:val="00D85B89"/>
    <w:rsid w:val="00E75BA3"/>
    <w:rsid w:val="00EE420A"/>
    <w:rsid w:val="00F6658C"/>
    <w:rsid w:val="00F77718"/>
    <w:rsid w:val="00FC731E"/>
    <w:rsid w:val="00FE0821"/>
    <w:rsid w:val="00FF7E6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3E985"/>
  <w15:chartTrackingRefBased/>
  <w15:docId w15:val="{5FFEB219-F4F0-B146-AEFA-4FE812F8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5D83"/>
    <w:rPr>
      <w:color w:val="0000FF"/>
      <w:u w:val="single"/>
    </w:rPr>
  </w:style>
  <w:style w:type="character" w:styleId="UnresolvedMention">
    <w:name w:val="Unresolved Mention"/>
    <w:basedOn w:val="DefaultParagraphFont"/>
    <w:uiPriority w:val="99"/>
    <w:semiHidden/>
    <w:unhideWhenUsed/>
    <w:rsid w:val="00C95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ribosnitch.bio.unc.edu/" TargetMode="External"/><Relationship Id="rId3" Type="http://schemas.openxmlformats.org/officeDocument/2006/relationships/webSettings" Target="webSettings.xml"/><Relationship Id="rId7" Type="http://schemas.openxmlformats.org/officeDocument/2006/relationships/hyperlink" Target="http://www.weizmann.ac.il/mcb/UriAlon/bookUr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christ@email.unc.edu" TargetMode="External"/><Relationship Id="rId5" Type="http://schemas.openxmlformats.org/officeDocument/2006/relationships/hyperlink" Target="http://ribosnitch.bio.unc.edu/" TargetMode="External"/><Relationship Id="rId10" Type="http://schemas.openxmlformats.org/officeDocument/2006/relationships/theme" Target="theme/theme1.xml"/><Relationship Id="rId4" Type="http://schemas.openxmlformats.org/officeDocument/2006/relationships/hyperlink" Target="mailto:alain@unc.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Wadsworth</Company>
  <LinksUpToDate>false</LinksUpToDate>
  <CharactersWithSpaces>3271</CharactersWithSpaces>
  <SharedDoc>false</SharedDoc>
  <HLinks>
    <vt:vector size="24" baseType="variant">
      <vt:variant>
        <vt:i4>2097270</vt:i4>
      </vt:variant>
      <vt:variant>
        <vt:i4>9</vt:i4>
      </vt:variant>
      <vt:variant>
        <vt:i4>0</vt:i4>
      </vt:variant>
      <vt:variant>
        <vt:i4>5</vt:i4>
      </vt:variant>
      <vt:variant>
        <vt:lpwstr>http://ribosnitch.bio.unc.edu/</vt:lpwstr>
      </vt:variant>
      <vt:variant>
        <vt:lpwstr/>
      </vt:variant>
      <vt:variant>
        <vt:i4>6422630</vt:i4>
      </vt:variant>
      <vt:variant>
        <vt:i4>6</vt:i4>
      </vt:variant>
      <vt:variant>
        <vt:i4>0</vt:i4>
      </vt:variant>
      <vt:variant>
        <vt:i4>5</vt:i4>
      </vt:variant>
      <vt:variant>
        <vt:lpwstr>http://www.weizmann.ac.il/mcb/UriAlon/bookUri.html</vt:lpwstr>
      </vt:variant>
      <vt:variant>
        <vt:lpwstr/>
      </vt:variant>
      <vt:variant>
        <vt:i4>2097270</vt:i4>
      </vt:variant>
      <vt:variant>
        <vt:i4>3</vt:i4>
      </vt:variant>
      <vt:variant>
        <vt:i4>0</vt:i4>
      </vt:variant>
      <vt:variant>
        <vt:i4>5</vt:i4>
      </vt:variant>
      <vt:variant>
        <vt:lpwstr>http://ribosnitch.bio.unc.edu/</vt:lpwstr>
      </vt:variant>
      <vt:variant>
        <vt:lpwstr/>
      </vt:variant>
      <vt:variant>
        <vt:i4>655403</vt:i4>
      </vt:variant>
      <vt:variant>
        <vt:i4>0</vt:i4>
      </vt:variant>
      <vt:variant>
        <vt:i4>0</vt:i4>
      </vt:variant>
      <vt:variant>
        <vt:i4>5</vt:i4>
      </vt:variant>
      <vt:variant>
        <vt:lpwstr>mailto:alain@unc.edu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Laederach</dc:creator>
  <cp:keywords/>
  <dc:description/>
  <cp:lastModifiedBy>Alain Laederach</cp:lastModifiedBy>
  <cp:revision>2</cp:revision>
  <dcterms:created xsi:type="dcterms:W3CDTF">2019-08-13T18:20:00Z</dcterms:created>
  <dcterms:modified xsi:type="dcterms:W3CDTF">2019-08-13T18:20:00Z</dcterms:modified>
</cp:coreProperties>
</file>