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Evolutionary Genetics</w:t>
      </w: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Daniel R. Matute, Ph.D.</w:t>
      </w: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BIOL 454-001 </w:t>
      </w: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Office hours: </w:t>
      </w:r>
      <w:r w:rsidR="001E379D">
        <w:rPr>
          <w:rFonts w:ascii="Arial" w:hAnsi="Arial" w:cs="Arial"/>
          <w:b/>
        </w:rPr>
        <w:t>On request.</w:t>
      </w:r>
    </w:p>
    <w:p w:rsidR="00AA11FA" w:rsidRPr="001E379D" w:rsidRDefault="00AA11FA" w:rsidP="00AA11FA">
      <w:pPr>
        <w:rPr>
          <w:rFonts w:ascii="Arial" w:hAnsi="Arial" w:cs="Arial"/>
        </w:rPr>
      </w:pPr>
    </w:p>
    <w:p w:rsidR="0001263D" w:rsidRDefault="00AA11FA" w:rsidP="0001263D">
      <w:r w:rsidRPr="001E379D">
        <w:rPr>
          <w:rFonts w:ascii="Arial" w:hAnsi="Arial" w:cs="Arial"/>
          <w:b/>
          <w:bCs/>
        </w:rPr>
        <w:t xml:space="preserve">Text (optional): </w:t>
      </w:r>
      <w:r w:rsidR="0001263D">
        <w:rPr>
          <w:rFonts w:ascii="Arial" w:hAnsi="Arial" w:cs="Arial"/>
          <w:b/>
          <w:bCs/>
        </w:rPr>
        <w:t xml:space="preserve">Coop, G. Population and Quantitative Genetics. </w:t>
      </w:r>
      <w:hyperlink r:id="rId5" w:history="1">
        <w:r w:rsidR="0001263D" w:rsidRPr="00874AA9">
          <w:rPr>
            <w:rStyle w:val="Hyperlink"/>
          </w:rPr>
          <w:t>https://github.com/cooplab/popgen-notes/blob/master/popgen_notes.pdf</w:t>
        </w:r>
      </w:hyperlink>
    </w:p>
    <w:p w:rsidR="00AA11FA" w:rsidRPr="001E379D" w:rsidRDefault="00AA11FA" w:rsidP="00AA11FA">
      <w:pPr>
        <w:rPr>
          <w:rFonts w:ascii="Arial" w:hAnsi="Arial" w:cs="Arial"/>
          <w:bCs/>
        </w:rPr>
      </w:pPr>
    </w:p>
    <w:p w:rsidR="00507785" w:rsidRDefault="00AA11FA" w:rsidP="00AA11FA">
      <w:pPr>
        <w:rPr>
          <w:rFonts w:ascii="Arial" w:hAnsi="Arial" w:cs="Arial"/>
          <w:bCs/>
        </w:rPr>
      </w:pPr>
      <w:r w:rsidRPr="001E379D">
        <w:rPr>
          <w:rFonts w:ascii="Arial" w:hAnsi="Arial" w:cs="Arial"/>
          <w:b/>
          <w:bCs/>
        </w:rPr>
        <w:t xml:space="preserve">Additional texts: </w:t>
      </w:r>
      <w:r w:rsidR="00507785" w:rsidRPr="001E379D">
        <w:rPr>
          <w:rFonts w:ascii="Arial" w:hAnsi="Arial" w:cs="Arial"/>
          <w:bCs/>
        </w:rPr>
        <w:t>Gillespie, J. H. Population genetics: a concise guide. JHU Press. 2010</w:t>
      </w:r>
    </w:p>
    <w:p w:rsidR="00AA11FA" w:rsidRPr="001E379D" w:rsidRDefault="00AA11FA" w:rsidP="00AA11FA">
      <w:pPr>
        <w:rPr>
          <w:rFonts w:ascii="Arial" w:hAnsi="Arial" w:cs="Arial"/>
          <w:bCs/>
        </w:rPr>
      </w:pPr>
      <w:proofErr w:type="spellStart"/>
      <w:r w:rsidRPr="001E379D">
        <w:rPr>
          <w:rFonts w:ascii="Arial" w:hAnsi="Arial" w:cs="Arial"/>
          <w:bCs/>
        </w:rPr>
        <w:t>Hartl</w:t>
      </w:r>
      <w:proofErr w:type="spellEnd"/>
      <w:r w:rsidRPr="001E379D">
        <w:rPr>
          <w:rFonts w:ascii="Arial" w:hAnsi="Arial" w:cs="Arial"/>
          <w:bCs/>
        </w:rPr>
        <w:t>, Daniel L., Andrew G. Clark, and Andrew G. Clark. Principles of population genetics. Sinauer associates. Fourth Edition. 2004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</w:rPr>
        <w:t>Coyne, Jerry A. Why evolution is true. Penguin, 2009.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shd w:val="clear" w:color="auto" w:fill="FFFFFF"/>
        </w:rPr>
        <w:t xml:space="preserve">Nielsen, Rasmus, and Montgomery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Slatkin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>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An introduction to population genetics: theory and applications</w:t>
      </w:r>
      <w:r w:rsidRPr="001E379D">
        <w:rPr>
          <w:rFonts w:ascii="Arial" w:hAnsi="Arial" w:cs="Arial"/>
          <w:color w:val="222222"/>
          <w:shd w:val="clear" w:color="auto" w:fill="FFFFFF"/>
        </w:rPr>
        <w:t>. Sinauer Associates, 2013.</w:t>
      </w:r>
    </w:p>
    <w:p w:rsidR="00AA11FA" w:rsidRPr="001E379D" w:rsidRDefault="00AA11FA" w:rsidP="00AA11FA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</w:rPr>
        <w:t>Wakeley</w:t>
      </w:r>
      <w:proofErr w:type="spellEnd"/>
      <w:r w:rsidRPr="001E379D">
        <w:rPr>
          <w:rFonts w:ascii="Arial" w:hAnsi="Arial" w:cs="Arial"/>
        </w:rPr>
        <w:t>, John. Coalescent theory: an introduction. Vol. 1. Roberts &amp; Company Publishers, 2009.</w:t>
      </w:r>
    </w:p>
    <w:p w:rsidR="00AA11FA" w:rsidRPr="001E379D" w:rsidRDefault="00AA11FA" w:rsidP="00AA11FA">
      <w:pPr>
        <w:rPr>
          <w:rFonts w:ascii="Arial" w:hAnsi="Arial" w:cs="Arial"/>
        </w:rPr>
      </w:pPr>
    </w:p>
    <w:p w:rsidR="00AA11FA" w:rsidRPr="001E379D" w:rsidRDefault="00AA11FA" w:rsidP="00AA11FA">
      <w:pPr>
        <w:ind w:left="360" w:hanging="360"/>
        <w:rPr>
          <w:rFonts w:ascii="Arial" w:hAnsi="Arial" w:cs="Arial"/>
        </w:rPr>
      </w:pPr>
      <w:r w:rsidRPr="001E379D">
        <w:rPr>
          <w:rFonts w:ascii="Arial" w:hAnsi="Arial" w:cs="Arial"/>
          <w:b/>
          <w:bCs/>
        </w:rPr>
        <w:t>Course Goals:</w:t>
      </w:r>
      <w:r w:rsidRPr="001E379D">
        <w:rPr>
          <w:rFonts w:ascii="Arial" w:hAnsi="Arial" w:cs="Arial"/>
        </w:rPr>
        <w:t xml:space="preserve">  The aim of the course is to provide an overview of the evolutionary processes that originate and shape genetic variation. The course will have a heavy quantitative emphasis and </w:t>
      </w:r>
      <w:r w:rsidRPr="001E379D">
        <w:rPr>
          <w:rFonts w:ascii="Arial" w:hAnsi="Arial" w:cs="Arial"/>
          <w:b/>
          <w:bCs/>
        </w:rPr>
        <w:t>you will be challenged to understand derivations, experiments, and conclusions</w:t>
      </w:r>
      <w:r w:rsidRPr="001E379D">
        <w:rPr>
          <w:rFonts w:ascii="Arial" w:hAnsi="Arial" w:cs="Arial"/>
        </w:rPr>
        <w:t>.</w:t>
      </w:r>
    </w:p>
    <w:p w:rsidR="00AA11FA" w:rsidRPr="001E379D" w:rsidRDefault="00AA11FA" w:rsidP="00271A3E">
      <w:pPr>
        <w:rPr>
          <w:rFonts w:ascii="Arial" w:hAnsi="Arial" w:cs="Arial"/>
          <w:b/>
          <w:u w:val="single"/>
        </w:rPr>
      </w:pPr>
    </w:p>
    <w:p w:rsidR="00AA11FA" w:rsidRPr="001E379D" w:rsidRDefault="001E379D" w:rsidP="00271A3E">
      <w:pPr>
        <w:rPr>
          <w:rFonts w:ascii="Arial" w:hAnsi="Arial" w:cs="Arial"/>
          <w:b/>
          <w:sz w:val="28"/>
          <w:szCs w:val="28"/>
          <w:u w:val="single"/>
        </w:rPr>
      </w:pPr>
      <w:r w:rsidRPr="001E379D">
        <w:rPr>
          <w:rFonts w:ascii="Arial" w:hAnsi="Arial" w:cs="Arial"/>
          <w:b/>
          <w:sz w:val="28"/>
          <w:szCs w:val="28"/>
          <w:u w:val="single"/>
        </w:rPr>
        <w:t>SYLLABUS</w:t>
      </w:r>
    </w:p>
    <w:p w:rsidR="001E379D" w:rsidRPr="001E379D" w:rsidRDefault="001E379D" w:rsidP="00271A3E">
      <w:pPr>
        <w:rPr>
          <w:rFonts w:ascii="Arial" w:hAnsi="Arial" w:cs="Arial"/>
        </w:rPr>
      </w:pPr>
      <w:r w:rsidRPr="001E379D">
        <w:rPr>
          <w:rFonts w:ascii="Arial" w:hAnsi="Arial" w:cs="Arial"/>
        </w:rPr>
        <w:t>M: Monday, W: Wednesday, F: Friday.</w:t>
      </w:r>
    </w:p>
    <w:p w:rsidR="001E379D" w:rsidRPr="001E379D" w:rsidRDefault="001E379D" w:rsidP="00271A3E">
      <w:pPr>
        <w:rPr>
          <w:rFonts w:ascii="Arial" w:hAnsi="Arial" w:cs="Arial"/>
          <w:b/>
          <w:u w:val="single"/>
        </w:rPr>
      </w:pPr>
    </w:p>
    <w:p w:rsidR="00271A3E" w:rsidRPr="001E379D" w:rsidRDefault="00271A3E" w:rsidP="00271A3E">
      <w:pPr>
        <w:rPr>
          <w:rFonts w:ascii="Arial" w:hAnsi="Arial" w:cs="Arial"/>
          <w:b/>
          <w:u w:val="single"/>
        </w:rPr>
      </w:pPr>
      <w:r w:rsidRPr="001E379D">
        <w:rPr>
          <w:rFonts w:ascii="Arial" w:hAnsi="Arial" w:cs="Arial"/>
          <w:b/>
          <w:u w:val="single"/>
        </w:rPr>
        <w:t>MODULE 1. Evolutionary forces</w:t>
      </w:r>
    </w:p>
    <w:p w:rsidR="00271A3E" w:rsidRPr="001E379D" w:rsidRDefault="00271A3E" w:rsidP="006965AE">
      <w:pPr>
        <w:rPr>
          <w:rFonts w:ascii="Arial" w:hAnsi="Arial" w:cs="Arial"/>
          <w:b/>
        </w:rPr>
      </w:pPr>
    </w:p>
    <w:p w:rsidR="00271A3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1: </w:t>
      </w:r>
    </w:p>
    <w:p w:rsidR="0001263D" w:rsidRPr="0059260F" w:rsidRDefault="00B72B24" w:rsidP="006965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u w:val="single"/>
        </w:rPr>
        <w:t>M</w:t>
      </w:r>
      <w:r w:rsidR="00271A3E" w:rsidRPr="001E379D">
        <w:rPr>
          <w:rFonts w:ascii="Arial" w:hAnsi="Arial" w:cs="Arial"/>
        </w:rPr>
        <w:t>: Introduction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(lecture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E379D" w:rsidRPr="008F57A2">
        <w:rPr>
          <w:rFonts w:ascii="Arial" w:hAnsi="Arial" w:cs="Arial"/>
          <w:color w:val="222222"/>
          <w:u w:val="single"/>
          <w:shd w:val="clear" w:color="auto" w:fill="FFFFFF"/>
        </w:rPr>
        <w:t>synchronous</w:t>
      </w:r>
      <w:r w:rsidR="001E379D">
        <w:rPr>
          <w:rFonts w:ascii="Arial" w:hAnsi="Arial" w:cs="Arial"/>
          <w:color w:val="222222"/>
          <w:shd w:val="clear" w:color="auto" w:fill="FFFFFF"/>
        </w:rPr>
        <w:t>)</w:t>
      </w:r>
    </w:p>
    <w:p w:rsidR="001E379D" w:rsidRDefault="00B72B24" w:rsidP="006965A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W: </w:t>
      </w:r>
      <w:r w:rsidRPr="001E379D">
        <w:rPr>
          <w:rFonts w:ascii="Arial" w:hAnsi="Arial" w:cs="Arial"/>
        </w:rPr>
        <w:t>Evidence of evolution</w:t>
      </w:r>
      <w:r>
        <w:rPr>
          <w:rFonts w:ascii="Arial" w:hAnsi="Arial" w:cs="Arial"/>
          <w:color w:val="222222"/>
          <w:shd w:val="clear" w:color="auto" w:fill="FFFFFF"/>
        </w:rPr>
        <w:t xml:space="preserve"> (lecture)</w:t>
      </w:r>
    </w:p>
    <w:p w:rsidR="006965AE" w:rsidRPr="001E379D" w:rsidRDefault="00271A3E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 xml:space="preserve">: </w:t>
      </w:r>
      <w:r w:rsidR="00040F56">
        <w:rPr>
          <w:rFonts w:ascii="Arial" w:hAnsi="Arial" w:cs="Arial"/>
        </w:rPr>
        <w:t xml:space="preserve">Essay. 500-word critique on a piece of popular press </w:t>
      </w:r>
    </w:p>
    <w:p w:rsidR="006965AE" w:rsidRPr="001E379D" w:rsidRDefault="006965AE" w:rsidP="006965AE">
      <w:pPr>
        <w:rPr>
          <w:rFonts w:ascii="Arial" w:hAnsi="Arial" w:cs="Arial"/>
          <w:b/>
          <w:u w:val="single"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2: Principles of probability</w:t>
      </w:r>
    </w:p>
    <w:p w:rsidR="001E379D" w:rsidRDefault="001E379D" w:rsidP="00271A3E">
      <w:pPr>
        <w:rPr>
          <w:rFonts w:ascii="Arial" w:hAnsi="Arial" w:cs="Arial"/>
          <w:u w:val="single"/>
        </w:rPr>
      </w:pPr>
    </w:p>
    <w:p w:rsidR="00271A3E" w:rsidRPr="001E379D" w:rsidRDefault="00271A3E" w:rsidP="00271A3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M</w:t>
      </w:r>
      <w:r w:rsidRPr="001E379D">
        <w:rPr>
          <w:rFonts w:ascii="Arial" w:hAnsi="Arial" w:cs="Arial"/>
        </w:rPr>
        <w:t>: Phenotypic and genetic variatio</w:t>
      </w:r>
      <w:r w:rsidR="001E379D">
        <w:rPr>
          <w:rFonts w:ascii="Arial" w:hAnsi="Arial" w:cs="Arial"/>
        </w:rPr>
        <w:t xml:space="preserve">n </w:t>
      </w:r>
      <w:r w:rsidR="001E379D">
        <w:rPr>
          <w:rFonts w:ascii="Arial" w:hAnsi="Arial" w:cs="Arial"/>
          <w:color w:val="222222"/>
          <w:shd w:val="clear" w:color="auto" w:fill="FFFFFF"/>
        </w:rPr>
        <w:t>(lecture)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4B7378" w:rsidRPr="001E379D" w:rsidRDefault="00271A3E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</w:t>
      </w:r>
      <w:r w:rsidR="009960E8" w:rsidRPr="001E379D">
        <w:rPr>
          <w:rFonts w:ascii="Arial" w:hAnsi="Arial" w:cs="Arial"/>
        </w:rPr>
        <w:t>: Basic probability</w:t>
      </w:r>
      <w:r w:rsidR="001E379D">
        <w:rPr>
          <w:rFonts w:ascii="Arial" w:hAnsi="Arial" w:cs="Arial"/>
        </w:rPr>
        <w:t xml:space="preserve"> </w:t>
      </w:r>
      <w:r w:rsidR="001E379D">
        <w:rPr>
          <w:rFonts w:ascii="Arial" w:hAnsi="Arial" w:cs="Arial"/>
          <w:color w:val="222222"/>
          <w:shd w:val="clear" w:color="auto" w:fill="FFFFFF"/>
        </w:rPr>
        <w:t>(lecture)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Recommended reading: Coop, </w:t>
      </w:r>
      <w:r>
        <w:rPr>
          <w:rFonts w:ascii="Arial" w:hAnsi="Arial" w:cs="Arial"/>
          <w:color w:val="222222"/>
          <w:shd w:val="clear" w:color="auto" w:fill="FFFFFF"/>
        </w:rPr>
        <w:t>Appendix A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9960E8" w:rsidRPr="001E379D" w:rsidRDefault="009960E8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>: Probability prob</w:t>
      </w:r>
      <w:r w:rsidR="001E379D">
        <w:rPr>
          <w:rFonts w:ascii="Arial" w:hAnsi="Arial" w:cs="Arial"/>
        </w:rPr>
        <w:t>l</w:t>
      </w:r>
      <w:r w:rsidRPr="001E379D">
        <w:rPr>
          <w:rFonts w:ascii="Arial" w:hAnsi="Arial" w:cs="Arial"/>
        </w:rPr>
        <w:t>em set.</w:t>
      </w:r>
    </w:p>
    <w:p w:rsidR="004B7378" w:rsidRPr="001E379D" w:rsidRDefault="004B7378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3: Mutation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B839E1" w:rsidRPr="001E379D" w:rsidRDefault="00B839E1" w:rsidP="00120C88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</w:t>
      </w:r>
      <w:r w:rsidRPr="001E379D">
        <w:rPr>
          <w:rFonts w:ascii="Arial" w:hAnsi="Arial" w:cs="Arial"/>
          <w:color w:val="222222"/>
          <w:shd w:val="clear" w:color="auto" w:fill="FFFFFF"/>
        </w:rPr>
        <w:t>: Hardy Weinberg Equilibrium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379D">
        <w:rPr>
          <w:rFonts w:ascii="Arial" w:hAnsi="Arial" w:cs="Arial"/>
          <w:color w:val="222222"/>
          <w:shd w:val="clear" w:color="auto" w:fill="FFFFFF"/>
        </w:rPr>
        <w:t>(lecture)</w:t>
      </w:r>
    </w:p>
    <w:p w:rsidR="001E379D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>Recommended reading: Coop, Chapter 2</w:t>
      </w:r>
    </w:p>
    <w:p w:rsidR="00120C88" w:rsidRPr="00120C88" w:rsidRDefault="00B839E1" w:rsidP="00120C88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lastRenderedPageBreak/>
        <w:t>W.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Kong, A.,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Frigge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M.L., Masson, G.,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Besenbacher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S.,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Sulem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P., Magnusson, G., Gudjonsson, S.A., Sigurdsson, A.,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Jonasdottir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A.,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Jonasdottir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>, A. and Wong, W.S., 2012. Rate of de novo mutations and the importance of father’s age to disease risk.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Nature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,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488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(7412), pp.471-475.</w:t>
      </w:r>
    </w:p>
    <w:p w:rsidR="00120C88" w:rsidRPr="001E379D" w:rsidRDefault="00850259" w:rsidP="006965AE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</w:rPr>
        <w:t>Scally</w:t>
      </w:r>
      <w:proofErr w:type="spellEnd"/>
      <w:r w:rsidRPr="001E379D">
        <w:rPr>
          <w:rFonts w:ascii="Arial" w:hAnsi="Arial" w:cs="Arial"/>
        </w:rPr>
        <w:t>, A., 2016. The mutation rate in human evolution and demographic inference. Current opinion in genetics &amp; development, 41, pp.36-43.</w:t>
      </w:r>
    </w:p>
    <w:p w:rsidR="00850259" w:rsidRPr="001E379D" w:rsidRDefault="00850259" w:rsidP="006965AE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</w:rPr>
        <w:t>Besenbacher</w:t>
      </w:r>
      <w:proofErr w:type="spellEnd"/>
      <w:r w:rsidRPr="001E379D">
        <w:rPr>
          <w:rFonts w:ascii="Arial" w:hAnsi="Arial" w:cs="Arial"/>
        </w:rPr>
        <w:t xml:space="preserve">, S., </w:t>
      </w:r>
      <w:proofErr w:type="spellStart"/>
      <w:r w:rsidRPr="001E379D">
        <w:rPr>
          <w:rFonts w:ascii="Arial" w:hAnsi="Arial" w:cs="Arial"/>
        </w:rPr>
        <w:t>Hvilsom</w:t>
      </w:r>
      <w:proofErr w:type="spellEnd"/>
      <w:r w:rsidRPr="001E379D">
        <w:rPr>
          <w:rFonts w:ascii="Arial" w:hAnsi="Arial" w:cs="Arial"/>
        </w:rPr>
        <w:t>, C., Marques-</w:t>
      </w:r>
      <w:proofErr w:type="spellStart"/>
      <w:r w:rsidRPr="001E379D">
        <w:rPr>
          <w:rFonts w:ascii="Arial" w:hAnsi="Arial" w:cs="Arial"/>
        </w:rPr>
        <w:t>Bonet</w:t>
      </w:r>
      <w:proofErr w:type="spellEnd"/>
      <w:r w:rsidRPr="001E379D">
        <w:rPr>
          <w:rFonts w:ascii="Arial" w:hAnsi="Arial" w:cs="Arial"/>
        </w:rPr>
        <w:t xml:space="preserve">, T., </w:t>
      </w:r>
      <w:proofErr w:type="spellStart"/>
      <w:r w:rsidRPr="001E379D">
        <w:rPr>
          <w:rFonts w:ascii="Arial" w:hAnsi="Arial" w:cs="Arial"/>
        </w:rPr>
        <w:t>Mailund</w:t>
      </w:r>
      <w:proofErr w:type="spellEnd"/>
      <w:r w:rsidRPr="001E379D">
        <w:rPr>
          <w:rFonts w:ascii="Arial" w:hAnsi="Arial" w:cs="Arial"/>
        </w:rPr>
        <w:t xml:space="preserve">, T. and </w:t>
      </w:r>
      <w:proofErr w:type="spellStart"/>
      <w:r w:rsidRPr="001E379D">
        <w:rPr>
          <w:rFonts w:ascii="Arial" w:hAnsi="Arial" w:cs="Arial"/>
        </w:rPr>
        <w:t>Schierup</w:t>
      </w:r>
      <w:proofErr w:type="spellEnd"/>
      <w:r w:rsidRPr="001E379D">
        <w:rPr>
          <w:rFonts w:ascii="Arial" w:hAnsi="Arial" w:cs="Arial"/>
        </w:rPr>
        <w:t>, M.H., 2019. Direct estimation of mutations in great apes reconciles phylogenetic dating. Nature ecology &amp; evolution, 3(2), pp.286-292.</w:t>
      </w:r>
    </w:p>
    <w:p w:rsidR="008F3EE1" w:rsidRPr="001E379D" w:rsidRDefault="008F3EE1" w:rsidP="006965AE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</w:rPr>
        <w:t>Chintalapati</w:t>
      </w:r>
      <w:proofErr w:type="spellEnd"/>
      <w:r w:rsidRPr="001E379D">
        <w:rPr>
          <w:rFonts w:ascii="Arial" w:hAnsi="Arial" w:cs="Arial"/>
        </w:rPr>
        <w:t xml:space="preserve">, M. and </w:t>
      </w:r>
      <w:proofErr w:type="spellStart"/>
      <w:r w:rsidRPr="001E379D">
        <w:rPr>
          <w:rFonts w:ascii="Arial" w:hAnsi="Arial" w:cs="Arial"/>
        </w:rPr>
        <w:t>Moorjani</w:t>
      </w:r>
      <w:proofErr w:type="spellEnd"/>
      <w:r w:rsidRPr="001E379D">
        <w:rPr>
          <w:rFonts w:ascii="Arial" w:hAnsi="Arial" w:cs="Arial"/>
        </w:rPr>
        <w:t>, P., 2020. Evolution of the mutation rate across primates. Current Opinion in Genetics &amp; Development, 62, pp.58-64.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850259" w:rsidRPr="001E379D" w:rsidRDefault="00B839E1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="009960E8" w:rsidRPr="001E379D">
        <w:rPr>
          <w:rFonts w:ascii="Arial" w:hAnsi="Arial" w:cs="Arial"/>
        </w:rPr>
        <w:t xml:space="preserve">: HWE and </w:t>
      </w:r>
      <w:r w:rsidR="008F3EE1" w:rsidRPr="001E379D">
        <w:rPr>
          <w:rFonts w:ascii="Arial" w:hAnsi="Arial" w:cs="Arial"/>
        </w:rPr>
        <w:t>Mutation Problem set.</w:t>
      </w:r>
    </w:p>
    <w:p w:rsidR="008F3EE1" w:rsidRPr="001E379D" w:rsidRDefault="008F3EE1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4: Recombination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9960E8" w:rsidRPr="001E379D" w:rsidRDefault="009960E8" w:rsidP="00120C88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Linkage disequilibrium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(lecture)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Recommended reading: Coop, Chapter </w:t>
      </w:r>
      <w:r>
        <w:rPr>
          <w:rFonts w:ascii="Arial" w:hAnsi="Arial" w:cs="Arial"/>
          <w:color w:val="222222"/>
          <w:shd w:val="clear" w:color="auto" w:fill="FFFFFF"/>
        </w:rPr>
        <w:t>3, pages 47-52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120C88" w:rsidRPr="00120C88" w:rsidRDefault="009960E8" w:rsidP="00120C88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 xml:space="preserve">W: 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Bell, A.D., Mello, C.J.,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Nemesh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J., Brumbaugh, S.A.,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Wysoker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, A. and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McCarroll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>, S.A., 2020. Insights into variation in meiosis from 31,228 human sperm genomes.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Nature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, pp.1-6.</w:t>
      </w:r>
    </w:p>
    <w:p w:rsidR="00120C88" w:rsidRPr="00120C88" w:rsidRDefault="00120C88" w:rsidP="00120C88">
      <w:pPr>
        <w:rPr>
          <w:rFonts w:ascii="Arial" w:hAnsi="Arial" w:cs="Arial"/>
        </w:rPr>
      </w:pPr>
      <w:r w:rsidRPr="00120C88">
        <w:rPr>
          <w:rFonts w:ascii="Arial" w:hAnsi="Arial" w:cs="Arial"/>
          <w:color w:val="222222"/>
          <w:shd w:val="clear" w:color="auto" w:fill="FFFFFF"/>
        </w:rPr>
        <w:t>Clyde, D., 2020. Sequencing sperm to untangle meiotic variation.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Nature Reviews Genetics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21</w:t>
      </w:r>
      <w:r w:rsidRPr="00120C88">
        <w:rPr>
          <w:rFonts w:ascii="Arial" w:hAnsi="Arial" w:cs="Arial"/>
          <w:color w:val="222222"/>
          <w:shd w:val="clear" w:color="auto" w:fill="FFFFFF"/>
        </w:rPr>
        <w:t>(8), pp.447-447.</w:t>
      </w:r>
    </w:p>
    <w:p w:rsidR="00120C88" w:rsidRPr="00120C88" w:rsidRDefault="00120C88" w:rsidP="00120C88">
      <w:pPr>
        <w:rPr>
          <w:rFonts w:ascii="Arial" w:hAnsi="Arial" w:cs="Arial"/>
        </w:rPr>
      </w:pPr>
      <w:proofErr w:type="spellStart"/>
      <w:r w:rsidRPr="00120C88">
        <w:rPr>
          <w:rFonts w:ascii="Arial" w:hAnsi="Arial" w:cs="Arial"/>
          <w:color w:val="222222"/>
          <w:shd w:val="clear" w:color="auto" w:fill="FFFFFF"/>
        </w:rPr>
        <w:t>Sardell</w:t>
      </w:r>
      <w:proofErr w:type="spellEnd"/>
      <w:r w:rsidRPr="00120C88">
        <w:rPr>
          <w:rFonts w:ascii="Arial" w:hAnsi="Arial" w:cs="Arial"/>
          <w:color w:val="222222"/>
          <w:shd w:val="clear" w:color="auto" w:fill="FFFFFF"/>
        </w:rPr>
        <w:t>, J.M. and Kirkpatrick, M., 2020. Sex differences in the recombination landscape.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The American Naturalist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195</w:t>
      </w:r>
      <w:r w:rsidRPr="00120C88">
        <w:rPr>
          <w:rFonts w:ascii="Arial" w:hAnsi="Arial" w:cs="Arial"/>
          <w:color w:val="222222"/>
          <w:shd w:val="clear" w:color="auto" w:fill="FFFFFF"/>
        </w:rPr>
        <w:t>(2), pp.361-379.</w:t>
      </w:r>
    </w:p>
    <w:p w:rsidR="00120C88" w:rsidRPr="00120C88" w:rsidRDefault="00120C88" w:rsidP="00120C88">
      <w:pPr>
        <w:rPr>
          <w:rFonts w:ascii="Arial" w:hAnsi="Arial" w:cs="Arial"/>
        </w:rPr>
      </w:pPr>
      <w:r w:rsidRPr="00120C88">
        <w:rPr>
          <w:rFonts w:ascii="Arial" w:hAnsi="Arial" w:cs="Arial"/>
          <w:color w:val="222222"/>
          <w:shd w:val="clear" w:color="auto" w:fill="FFFFFF"/>
        </w:rPr>
        <w:t xml:space="preserve">Coop, G., Wen, X., Ober, C., Pritchard, J.K. and </w:t>
      </w:r>
      <w:proofErr w:type="spellStart"/>
      <w:r w:rsidRPr="00120C88">
        <w:rPr>
          <w:rFonts w:ascii="Arial" w:hAnsi="Arial" w:cs="Arial"/>
          <w:color w:val="222222"/>
          <w:shd w:val="clear" w:color="auto" w:fill="FFFFFF"/>
        </w:rPr>
        <w:t>Przeworski</w:t>
      </w:r>
      <w:proofErr w:type="spellEnd"/>
      <w:r w:rsidRPr="00120C88">
        <w:rPr>
          <w:rFonts w:ascii="Arial" w:hAnsi="Arial" w:cs="Arial"/>
          <w:color w:val="222222"/>
          <w:shd w:val="clear" w:color="auto" w:fill="FFFFFF"/>
        </w:rPr>
        <w:t>, M., 2008. High-resolution mapping of crossovers reveals extensive variation in fine-scale recombination patterns among humans.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S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cience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319</w:t>
      </w:r>
      <w:r w:rsidRPr="00120C88">
        <w:rPr>
          <w:rFonts w:ascii="Arial" w:hAnsi="Arial" w:cs="Arial"/>
          <w:color w:val="222222"/>
          <w:shd w:val="clear" w:color="auto" w:fill="FFFFFF"/>
        </w:rPr>
        <w:t>(5868), pp.1395-1398.</w:t>
      </w:r>
    </w:p>
    <w:p w:rsidR="00850259" w:rsidRPr="00850259" w:rsidRDefault="00850259" w:rsidP="00850259">
      <w:pPr>
        <w:rPr>
          <w:rFonts w:ascii="Arial" w:hAnsi="Arial" w:cs="Arial"/>
        </w:rPr>
      </w:pPr>
      <w:r w:rsidRPr="00850259">
        <w:rPr>
          <w:rFonts w:ascii="Arial" w:hAnsi="Arial" w:cs="Arial"/>
          <w:color w:val="222222"/>
          <w:shd w:val="clear" w:color="auto" w:fill="FFFFFF"/>
        </w:rPr>
        <w:t xml:space="preserve">Ortiz-Barrientos, D., </w:t>
      </w:r>
      <w:proofErr w:type="spellStart"/>
      <w:r w:rsidRPr="00850259">
        <w:rPr>
          <w:rFonts w:ascii="Arial" w:hAnsi="Arial" w:cs="Arial"/>
          <w:color w:val="222222"/>
          <w:shd w:val="clear" w:color="auto" w:fill="FFFFFF"/>
        </w:rPr>
        <w:t>Engelstädter</w:t>
      </w:r>
      <w:proofErr w:type="spellEnd"/>
      <w:r w:rsidRPr="00850259">
        <w:rPr>
          <w:rFonts w:ascii="Arial" w:hAnsi="Arial" w:cs="Arial"/>
          <w:color w:val="222222"/>
          <w:shd w:val="clear" w:color="auto" w:fill="FFFFFF"/>
        </w:rPr>
        <w:t xml:space="preserve">, J. and </w:t>
      </w:r>
      <w:proofErr w:type="spellStart"/>
      <w:r w:rsidRPr="00850259">
        <w:rPr>
          <w:rFonts w:ascii="Arial" w:hAnsi="Arial" w:cs="Arial"/>
          <w:color w:val="222222"/>
          <w:shd w:val="clear" w:color="auto" w:fill="FFFFFF"/>
        </w:rPr>
        <w:t>Rieseberg</w:t>
      </w:r>
      <w:proofErr w:type="spellEnd"/>
      <w:r w:rsidRPr="00850259">
        <w:rPr>
          <w:rFonts w:ascii="Arial" w:hAnsi="Arial" w:cs="Arial"/>
          <w:color w:val="222222"/>
          <w:shd w:val="clear" w:color="auto" w:fill="FFFFFF"/>
        </w:rPr>
        <w:t>, L.H., 2016. Recombination rate evolution and the origin of species. </w:t>
      </w:r>
      <w:r w:rsidRPr="00850259">
        <w:rPr>
          <w:rFonts w:ascii="Arial" w:hAnsi="Arial" w:cs="Arial"/>
          <w:i/>
          <w:iCs/>
          <w:color w:val="222222"/>
          <w:shd w:val="clear" w:color="auto" w:fill="FFFFFF"/>
        </w:rPr>
        <w:t>Trends in ecology &amp; evolution</w:t>
      </w:r>
      <w:r w:rsidRPr="00850259">
        <w:rPr>
          <w:rFonts w:ascii="Arial" w:hAnsi="Arial" w:cs="Arial"/>
          <w:color w:val="222222"/>
          <w:shd w:val="clear" w:color="auto" w:fill="FFFFFF"/>
        </w:rPr>
        <w:t>, </w:t>
      </w:r>
      <w:r w:rsidRPr="00850259">
        <w:rPr>
          <w:rFonts w:ascii="Arial" w:hAnsi="Arial" w:cs="Arial"/>
          <w:i/>
          <w:iCs/>
          <w:color w:val="222222"/>
          <w:shd w:val="clear" w:color="auto" w:fill="FFFFFF"/>
        </w:rPr>
        <w:t>31</w:t>
      </w:r>
      <w:r w:rsidRPr="00850259">
        <w:rPr>
          <w:rFonts w:ascii="Arial" w:hAnsi="Arial" w:cs="Arial"/>
          <w:color w:val="222222"/>
          <w:shd w:val="clear" w:color="auto" w:fill="FFFFFF"/>
        </w:rPr>
        <w:t>(3), pp.226-236.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120C88" w:rsidRPr="001E379D" w:rsidRDefault="009960E8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>: Linkage Disequilibrium problem set.</w:t>
      </w:r>
    </w:p>
    <w:p w:rsidR="009960E8" w:rsidRPr="001E379D" w:rsidRDefault="009960E8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5: </w:t>
      </w:r>
      <w:r w:rsidR="00120C88" w:rsidRPr="001E379D">
        <w:rPr>
          <w:rFonts w:ascii="Arial" w:hAnsi="Arial" w:cs="Arial"/>
          <w:b/>
        </w:rPr>
        <w:t xml:space="preserve">Neutral theory + </w:t>
      </w:r>
      <w:r w:rsidRPr="001E379D">
        <w:rPr>
          <w:rFonts w:ascii="Arial" w:hAnsi="Arial" w:cs="Arial"/>
          <w:b/>
        </w:rPr>
        <w:t>Drift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9960E8" w:rsidRPr="001E379D" w:rsidRDefault="009960E8" w:rsidP="00120C88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</w:t>
      </w:r>
      <w:r w:rsidRPr="001E379D">
        <w:rPr>
          <w:rFonts w:ascii="Arial" w:hAnsi="Arial" w:cs="Arial"/>
          <w:b/>
          <w:color w:val="222222"/>
          <w:shd w:val="clear" w:color="auto" w:fill="FFFFFF"/>
        </w:rPr>
        <w:t>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2E4C" w:rsidRPr="001E379D">
        <w:rPr>
          <w:rFonts w:ascii="Arial" w:hAnsi="Arial" w:cs="Arial"/>
          <w:color w:val="222222"/>
          <w:shd w:val="clear" w:color="auto" w:fill="FFFFFF"/>
        </w:rPr>
        <w:t>Neutral theory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(lecture)</w:t>
      </w:r>
      <w:r w:rsidR="001B2E4C" w:rsidRPr="001E379D">
        <w:rPr>
          <w:rFonts w:ascii="Arial" w:hAnsi="Arial" w:cs="Arial"/>
          <w:color w:val="222222"/>
          <w:shd w:val="clear" w:color="auto" w:fill="FFFFFF"/>
        </w:rPr>
        <w:t>.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Recommended reading: Coop, Chapter </w:t>
      </w:r>
      <w:r>
        <w:rPr>
          <w:rFonts w:ascii="Arial" w:hAnsi="Arial" w:cs="Arial"/>
          <w:color w:val="222222"/>
          <w:shd w:val="clear" w:color="auto" w:fill="FFFFFF"/>
        </w:rPr>
        <w:t>4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120C88" w:rsidRPr="00120C88" w:rsidRDefault="009960E8" w:rsidP="00120C88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W</w:t>
      </w:r>
      <w:r w:rsidRPr="001E379D">
        <w:rPr>
          <w:rFonts w:ascii="Arial" w:hAnsi="Arial" w:cs="Arial"/>
          <w:b/>
          <w:color w:val="222222"/>
          <w:shd w:val="clear" w:color="auto" w:fill="FFFFFF"/>
        </w:rPr>
        <w:t>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Kern, A.D. and Hahn, M.W., 2018. The neutral theory in light of natural selection.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Molecular biology and evolution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,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35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(6), pp.1366-1371.</w:t>
      </w:r>
    </w:p>
    <w:p w:rsidR="00120C88" w:rsidRPr="00120C88" w:rsidRDefault="00120C88" w:rsidP="00120C88">
      <w:pPr>
        <w:rPr>
          <w:rFonts w:ascii="Arial" w:hAnsi="Arial" w:cs="Arial"/>
        </w:rPr>
      </w:pPr>
      <w:r w:rsidRPr="00120C88">
        <w:rPr>
          <w:rFonts w:ascii="Arial" w:hAnsi="Arial" w:cs="Arial"/>
          <w:color w:val="222222"/>
          <w:shd w:val="clear" w:color="auto" w:fill="FFFFFF"/>
        </w:rPr>
        <w:t xml:space="preserve">Jensen, J.D., </w:t>
      </w:r>
      <w:proofErr w:type="spellStart"/>
      <w:r w:rsidRPr="00120C88">
        <w:rPr>
          <w:rFonts w:ascii="Arial" w:hAnsi="Arial" w:cs="Arial"/>
          <w:color w:val="222222"/>
          <w:shd w:val="clear" w:color="auto" w:fill="FFFFFF"/>
        </w:rPr>
        <w:t>Payseur</w:t>
      </w:r>
      <w:proofErr w:type="spellEnd"/>
      <w:r w:rsidRPr="00120C88">
        <w:rPr>
          <w:rFonts w:ascii="Arial" w:hAnsi="Arial" w:cs="Arial"/>
          <w:color w:val="222222"/>
          <w:shd w:val="clear" w:color="auto" w:fill="FFFFFF"/>
        </w:rPr>
        <w:t xml:space="preserve">, B.A., Stephan, W., </w:t>
      </w:r>
      <w:proofErr w:type="spellStart"/>
      <w:r w:rsidRPr="00120C88">
        <w:rPr>
          <w:rFonts w:ascii="Arial" w:hAnsi="Arial" w:cs="Arial"/>
          <w:color w:val="222222"/>
          <w:shd w:val="clear" w:color="auto" w:fill="FFFFFF"/>
        </w:rPr>
        <w:t>Aquadro</w:t>
      </w:r>
      <w:proofErr w:type="spellEnd"/>
      <w:r w:rsidRPr="00120C88">
        <w:rPr>
          <w:rFonts w:ascii="Arial" w:hAnsi="Arial" w:cs="Arial"/>
          <w:color w:val="222222"/>
          <w:shd w:val="clear" w:color="auto" w:fill="FFFFFF"/>
        </w:rPr>
        <w:t>, C.F., Lynch, M., Charlesworth, D. and Charlesworth, B., 2019. The importance of the neutral theory in 1968 and 50 years on: a response to Kern and Hahn 2018.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Evolution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73</w:t>
      </w:r>
      <w:r w:rsidRPr="00120C88">
        <w:rPr>
          <w:rFonts w:ascii="Arial" w:hAnsi="Arial" w:cs="Arial"/>
          <w:color w:val="222222"/>
          <w:shd w:val="clear" w:color="auto" w:fill="FFFFFF"/>
        </w:rPr>
        <w:t>(1), pp.111-114.</w:t>
      </w:r>
    </w:p>
    <w:p w:rsidR="00850259" w:rsidRPr="00850259" w:rsidRDefault="00850259" w:rsidP="00850259">
      <w:pPr>
        <w:rPr>
          <w:rFonts w:ascii="Arial" w:hAnsi="Arial" w:cs="Arial"/>
        </w:rPr>
      </w:pPr>
      <w:proofErr w:type="spellStart"/>
      <w:r w:rsidRPr="00850259">
        <w:rPr>
          <w:rFonts w:ascii="Arial" w:hAnsi="Arial" w:cs="Arial"/>
          <w:color w:val="222222"/>
          <w:shd w:val="clear" w:color="auto" w:fill="FFFFFF"/>
        </w:rPr>
        <w:t>Nei</w:t>
      </w:r>
      <w:proofErr w:type="spellEnd"/>
      <w:r w:rsidRPr="00850259">
        <w:rPr>
          <w:rFonts w:ascii="Arial" w:hAnsi="Arial" w:cs="Arial"/>
          <w:color w:val="222222"/>
          <w:shd w:val="clear" w:color="auto" w:fill="FFFFFF"/>
        </w:rPr>
        <w:t xml:space="preserve">, M., Suzuki, Y. and </w:t>
      </w:r>
      <w:proofErr w:type="spellStart"/>
      <w:r w:rsidRPr="00850259">
        <w:rPr>
          <w:rFonts w:ascii="Arial" w:hAnsi="Arial" w:cs="Arial"/>
          <w:color w:val="222222"/>
          <w:shd w:val="clear" w:color="auto" w:fill="FFFFFF"/>
        </w:rPr>
        <w:t>Nozawa</w:t>
      </w:r>
      <w:proofErr w:type="spellEnd"/>
      <w:r w:rsidRPr="00850259">
        <w:rPr>
          <w:rFonts w:ascii="Arial" w:hAnsi="Arial" w:cs="Arial"/>
          <w:color w:val="222222"/>
          <w:shd w:val="clear" w:color="auto" w:fill="FFFFFF"/>
        </w:rPr>
        <w:t>, M., 2010. The neutral theory of molecular evolution in the genomic era. </w:t>
      </w:r>
      <w:r w:rsidRPr="00850259">
        <w:rPr>
          <w:rFonts w:ascii="Arial" w:hAnsi="Arial" w:cs="Arial"/>
          <w:i/>
          <w:iCs/>
          <w:color w:val="222222"/>
          <w:shd w:val="clear" w:color="auto" w:fill="FFFFFF"/>
        </w:rPr>
        <w:t>Annual review of genomics and human genetics</w:t>
      </w:r>
      <w:r w:rsidRPr="00850259">
        <w:rPr>
          <w:rFonts w:ascii="Arial" w:hAnsi="Arial" w:cs="Arial"/>
          <w:color w:val="222222"/>
          <w:shd w:val="clear" w:color="auto" w:fill="FFFFFF"/>
        </w:rPr>
        <w:t>, </w:t>
      </w:r>
      <w:r w:rsidRPr="00850259">
        <w:rPr>
          <w:rFonts w:ascii="Arial" w:hAnsi="Arial" w:cs="Arial"/>
          <w:i/>
          <w:iCs/>
          <w:color w:val="222222"/>
          <w:shd w:val="clear" w:color="auto" w:fill="FFFFFF"/>
        </w:rPr>
        <w:t>11</w:t>
      </w:r>
      <w:r w:rsidRPr="00850259">
        <w:rPr>
          <w:rFonts w:ascii="Arial" w:hAnsi="Arial" w:cs="Arial"/>
          <w:color w:val="222222"/>
          <w:shd w:val="clear" w:color="auto" w:fill="FFFFFF"/>
        </w:rPr>
        <w:t>, pp.265-289.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120C88" w:rsidRPr="001E379D" w:rsidRDefault="00271A3E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>: Drift problem set</w:t>
      </w:r>
    </w:p>
    <w:p w:rsidR="00271A3E" w:rsidRPr="001E379D" w:rsidRDefault="00271A3E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</w:t>
      </w:r>
      <w:r w:rsidRPr="001E379D">
        <w:rPr>
          <w:rFonts w:ascii="Arial" w:hAnsi="Arial" w:cs="Arial"/>
          <w:b/>
        </w:rPr>
        <w:t>6</w:t>
      </w:r>
      <w:r w:rsidRPr="001E379D">
        <w:rPr>
          <w:rFonts w:ascii="Arial" w:hAnsi="Arial" w:cs="Arial"/>
          <w:b/>
        </w:rPr>
        <w:t xml:space="preserve">: </w:t>
      </w:r>
      <w:r w:rsidRPr="001E379D">
        <w:rPr>
          <w:rFonts w:ascii="Arial" w:hAnsi="Arial" w:cs="Arial"/>
          <w:b/>
        </w:rPr>
        <w:t>Selection</w:t>
      </w:r>
    </w:p>
    <w:p w:rsidR="001E379D" w:rsidRDefault="001E379D" w:rsidP="00120C88">
      <w:pPr>
        <w:rPr>
          <w:rFonts w:ascii="Arial" w:hAnsi="Arial" w:cs="Arial"/>
        </w:rPr>
      </w:pPr>
    </w:p>
    <w:p w:rsidR="00AA11FA" w:rsidRPr="001E379D" w:rsidRDefault="00AA11FA" w:rsidP="00120C88">
      <w:pPr>
        <w:rPr>
          <w:rFonts w:ascii="Arial" w:hAnsi="Arial" w:cs="Arial"/>
          <w:b/>
        </w:rPr>
      </w:pPr>
      <w:r w:rsidRPr="001E379D">
        <w:rPr>
          <w:rFonts w:ascii="Arial" w:hAnsi="Arial" w:cs="Arial"/>
          <w:u w:val="single"/>
        </w:rPr>
        <w:t>M</w:t>
      </w:r>
      <w:r w:rsidRPr="001E379D">
        <w:rPr>
          <w:rFonts w:ascii="Arial" w:hAnsi="Arial" w:cs="Arial"/>
        </w:rPr>
        <w:t>: Selection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(lecture)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Recommended reading: Coop, Chapter </w:t>
      </w:r>
      <w:r>
        <w:rPr>
          <w:rFonts w:ascii="Arial" w:hAnsi="Arial" w:cs="Arial"/>
          <w:color w:val="222222"/>
          <w:shd w:val="clear" w:color="auto" w:fill="FFFFFF"/>
        </w:rPr>
        <w:t>11</w:t>
      </w:r>
    </w:p>
    <w:p w:rsidR="001E379D" w:rsidRDefault="001E379D" w:rsidP="00120C88">
      <w:pPr>
        <w:rPr>
          <w:rFonts w:ascii="Arial" w:hAnsi="Arial" w:cs="Arial"/>
          <w:u w:val="single"/>
        </w:rPr>
      </w:pPr>
    </w:p>
    <w:p w:rsidR="00120C88" w:rsidRPr="00120C88" w:rsidRDefault="00AA11FA" w:rsidP="00120C88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W:</w:t>
      </w:r>
      <w:r w:rsidRPr="001E379D">
        <w:rPr>
          <w:rFonts w:ascii="Arial" w:hAnsi="Arial" w:cs="Arial"/>
          <w:b/>
        </w:rPr>
        <w:t xml:space="preserve"> 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 xml:space="preserve">Harris, R.B., </w:t>
      </w:r>
      <w:proofErr w:type="spellStart"/>
      <w:r w:rsidR="00120C88" w:rsidRPr="00120C88">
        <w:rPr>
          <w:rFonts w:ascii="Arial" w:hAnsi="Arial" w:cs="Arial"/>
          <w:color w:val="222222"/>
          <w:shd w:val="clear" w:color="auto" w:fill="FFFFFF"/>
        </w:rPr>
        <w:t>Sackman</w:t>
      </w:r>
      <w:proofErr w:type="spellEnd"/>
      <w:r w:rsidR="00120C88" w:rsidRPr="00120C88">
        <w:rPr>
          <w:rFonts w:ascii="Arial" w:hAnsi="Arial" w:cs="Arial"/>
          <w:color w:val="222222"/>
          <w:shd w:val="clear" w:color="auto" w:fill="FFFFFF"/>
        </w:rPr>
        <w:t>, A. and Jensen, J.D., 2018. On the unfounded enthusiasm for soft selective sweeps II: Examining recent evidence from humans, flies, and viruses. </w:t>
      </w:r>
      <w:proofErr w:type="spellStart"/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PLoS</w:t>
      </w:r>
      <w:proofErr w:type="spellEnd"/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 xml:space="preserve"> genetics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,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14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(12), p.e1007859.</w:t>
      </w:r>
    </w:p>
    <w:p w:rsidR="00120C88" w:rsidRPr="00120C88" w:rsidRDefault="00120C88" w:rsidP="00120C88">
      <w:pPr>
        <w:rPr>
          <w:rFonts w:ascii="Arial" w:hAnsi="Arial" w:cs="Arial"/>
        </w:rPr>
      </w:pPr>
      <w:r w:rsidRPr="00120C88">
        <w:rPr>
          <w:rFonts w:ascii="Arial" w:hAnsi="Arial" w:cs="Arial"/>
          <w:color w:val="222222"/>
          <w:shd w:val="clear" w:color="auto" w:fill="FFFFFF"/>
        </w:rPr>
        <w:t>Jensen, J.D., 2014. On the unfounded enthusiasm for soft selective sweeps.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Nature communications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5</w:t>
      </w:r>
      <w:r w:rsidRPr="00120C88">
        <w:rPr>
          <w:rFonts w:ascii="Arial" w:hAnsi="Arial" w:cs="Arial"/>
          <w:color w:val="222222"/>
          <w:shd w:val="clear" w:color="auto" w:fill="FFFFFF"/>
        </w:rPr>
        <w:t>(1), pp.1-10.</w:t>
      </w:r>
    </w:p>
    <w:p w:rsidR="00120C88" w:rsidRPr="00120C88" w:rsidRDefault="00120C88" w:rsidP="00120C88">
      <w:pPr>
        <w:rPr>
          <w:rFonts w:ascii="Arial" w:hAnsi="Arial" w:cs="Arial"/>
        </w:rPr>
      </w:pPr>
      <w:proofErr w:type="spellStart"/>
      <w:r w:rsidRPr="00120C88">
        <w:rPr>
          <w:rFonts w:ascii="Arial" w:hAnsi="Arial" w:cs="Arial"/>
          <w:color w:val="222222"/>
          <w:shd w:val="clear" w:color="auto" w:fill="FFFFFF"/>
        </w:rPr>
        <w:t>Schrider</w:t>
      </w:r>
      <w:proofErr w:type="spellEnd"/>
      <w:r w:rsidRPr="00120C88">
        <w:rPr>
          <w:rFonts w:ascii="Arial" w:hAnsi="Arial" w:cs="Arial"/>
          <w:color w:val="222222"/>
          <w:shd w:val="clear" w:color="auto" w:fill="FFFFFF"/>
        </w:rPr>
        <w:t>, D.R. and Kern, A.D., 2017. Soft sweeps are the dominant mode of adaptation in the human genome.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Molecular biology and evolution</w:t>
      </w:r>
      <w:r w:rsidRPr="00120C88">
        <w:rPr>
          <w:rFonts w:ascii="Arial" w:hAnsi="Arial" w:cs="Arial"/>
          <w:color w:val="222222"/>
          <w:shd w:val="clear" w:color="auto" w:fill="FFFFFF"/>
        </w:rPr>
        <w:t>, </w:t>
      </w:r>
      <w:r w:rsidRPr="00120C88">
        <w:rPr>
          <w:rFonts w:ascii="Arial" w:hAnsi="Arial" w:cs="Arial"/>
          <w:i/>
          <w:iCs/>
          <w:color w:val="222222"/>
          <w:shd w:val="clear" w:color="auto" w:fill="FFFFFF"/>
        </w:rPr>
        <w:t>34</w:t>
      </w:r>
      <w:r w:rsidRPr="00120C88">
        <w:rPr>
          <w:rFonts w:ascii="Arial" w:hAnsi="Arial" w:cs="Arial"/>
          <w:color w:val="222222"/>
          <w:shd w:val="clear" w:color="auto" w:fill="FFFFFF"/>
        </w:rPr>
        <w:t>(8), pp.1863-1877.</w:t>
      </w:r>
    </w:p>
    <w:p w:rsidR="008F3EE1" w:rsidRPr="008F3EE1" w:rsidRDefault="008F3EE1" w:rsidP="008F3EE1">
      <w:pPr>
        <w:rPr>
          <w:rFonts w:ascii="Arial" w:hAnsi="Arial" w:cs="Arial"/>
        </w:rPr>
      </w:pPr>
      <w:r w:rsidRPr="008F3EE1">
        <w:rPr>
          <w:rFonts w:ascii="Arial" w:hAnsi="Arial" w:cs="Arial"/>
          <w:color w:val="222222"/>
          <w:shd w:val="clear" w:color="auto" w:fill="FFFFFF"/>
        </w:rPr>
        <w:t xml:space="preserve">Booker, T.R., Jackson, B.C. and </w:t>
      </w:r>
      <w:proofErr w:type="spellStart"/>
      <w:r w:rsidRPr="008F3EE1">
        <w:rPr>
          <w:rFonts w:ascii="Arial" w:hAnsi="Arial" w:cs="Arial"/>
          <w:color w:val="222222"/>
          <w:shd w:val="clear" w:color="auto" w:fill="FFFFFF"/>
        </w:rPr>
        <w:t>Keightley</w:t>
      </w:r>
      <w:proofErr w:type="spellEnd"/>
      <w:r w:rsidRPr="008F3EE1">
        <w:rPr>
          <w:rFonts w:ascii="Arial" w:hAnsi="Arial" w:cs="Arial"/>
          <w:color w:val="222222"/>
          <w:shd w:val="clear" w:color="auto" w:fill="FFFFFF"/>
        </w:rPr>
        <w:t>, P.D., 2017. Detecting positive selection in the genome.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BMC biology</w:t>
      </w:r>
      <w:r w:rsidRPr="008F3EE1">
        <w:rPr>
          <w:rFonts w:ascii="Arial" w:hAnsi="Arial" w:cs="Arial"/>
          <w:color w:val="222222"/>
          <w:shd w:val="clear" w:color="auto" w:fill="FFFFFF"/>
        </w:rPr>
        <w:t>,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15</w:t>
      </w:r>
      <w:r w:rsidRPr="008F3EE1">
        <w:rPr>
          <w:rFonts w:ascii="Arial" w:hAnsi="Arial" w:cs="Arial"/>
          <w:color w:val="222222"/>
          <w:shd w:val="clear" w:color="auto" w:fill="FFFFFF"/>
        </w:rPr>
        <w:t>(1), p.98.</w:t>
      </w:r>
    </w:p>
    <w:p w:rsidR="008F3EE1" w:rsidRPr="008F3EE1" w:rsidRDefault="008F3EE1" w:rsidP="008F3EE1">
      <w:pPr>
        <w:rPr>
          <w:rFonts w:ascii="Arial" w:hAnsi="Arial" w:cs="Arial"/>
        </w:rPr>
      </w:pPr>
      <w:r w:rsidRPr="008F3EE1">
        <w:rPr>
          <w:rFonts w:ascii="Arial" w:hAnsi="Arial" w:cs="Arial"/>
          <w:color w:val="222222"/>
          <w:shd w:val="clear" w:color="auto" w:fill="FFFFFF"/>
        </w:rPr>
        <w:t xml:space="preserve">Fan, S., Hansen, M.E., Lo, Y. and </w:t>
      </w:r>
      <w:proofErr w:type="spellStart"/>
      <w:r w:rsidRPr="008F3EE1">
        <w:rPr>
          <w:rFonts w:ascii="Arial" w:hAnsi="Arial" w:cs="Arial"/>
          <w:color w:val="222222"/>
          <w:shd w:val="clear" w:color="auto" w:fill="FFFFFF"/>
        </w:rPr>
        <w:t>Tishkoff</w:t>
      </w:r>
      <w:proofErr w:type="spellEnd"/>
      <w:r w:rsidRPr="008F3EE1">
        <w:rPr>
          <w:rFonts w:ascii="Arial" w:hAnsi="Arial" w:cs="Arial"/>
          <w:color w:val="222222"/>
          <w:shd w:val="clear" w:color="auto" w:fill="FFFFFF"/>
        </w:rPr>
        <w:t>, S.A., 2016. Going global by adapting local: A review of recent human adaptation.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Science</w:t>
      </w:r>
      <w:r w:rsidRPr="008F3EE1">
        <w:rPr>
          <w:rFonts w:ascii="Arial" w:hAnsi="Arial" w:cs="Arial"/>
          <w:color w:val="222222"/>
          <w:shd w:val="clear" w:color="auto" w:fill="FFFFFF"/>
        </w:rPr>
        <w:t>,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354</w:t>
      </w:r>
      <w:r w:rsidRPr="008F3EE1">
        <w:rPr>
          <w:rFonts w:ascii="Arial" w:hAnsi="Arial" w:cs="Arial"/>
          <w:color w:val="222222"/>
          <w:shd w:val="clear" w:color="auto" w:fill="FFFFFF"/>
        </w:rPr>
        <w:t>(6308), pp.54-59.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120C88" w:rsidRPr="001E379D" w:rsidRDefault="00AA11FA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>: Problem Set. Selection</w:t>
      </w:r>
    </w:p>
    <w:p w:rsidR="008F3EE1" w:rsidRPr="001E379D" w:rsidRDefault="008F3EE1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7: Inbreeding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AA11FA" w:rsidRPr="001E379D" w:rsidRDefault="00AA11FA" w:rsidP="00120C88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</w:t>
      </w:r>
      <w:r w:rsidR="001E379D" w:rsidRPr="001E379D">
        <w:rPr>
          <w:rFonts w:ascii="Arial" w:hAnsi="Arial" w:cs="Arial"/>
          <w:color w:val="222222"/>
          <w:shd w:val="clear" w:color="auto" w:fill="FFFFFF"/>
        </w:rPr>
        <w:t>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Inbreeding</w:t>
      </w:r>
      <w:r w:rsid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379D">
        <w:rPr>
          <w:rFonts w:ascii="Arial" w:hAnsi="Arial" w:cs="Arial"/>
          <w:color w:val="222222"/>
          <w:shd w:val="clear" w:color="auto" w:fill="FFFFFF"/>
        </w:rPr>
        <w:t>(lecture)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>Recommended reading: Coop, Chapter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6-7</w:t>
      </w:r>
    </w:p>
    <w:p w:rsidR="001E379D" w:rsidRDefault="001E379D" w:rsidP="00120C88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120C88" w:rsidRPr="00120C88" w:rsidRDefault="00AA11FA" w:rsidP="00120C88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W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Ramachandran, S., Deshpande, O., Roseman, C.C., Rosenberg, N.A., Feldman, M.W. and Cavalli-Sforza, L.L., 2005. Support from the relationship of genetic and geographic distance in human populations for a serial founder effect originating in Africa.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Proceedings of the National Academy of Sciences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, </w:t>
      </w:r>
      <w:r w:rsidR="00120C88" w:rsidRPr="00120C88">
        <w:rPr>
          <w:rFonts w:ascii="Arial" w:hAnsi="Arial" w:cs="Arial"/>
          <w:i/>
          <w:iCs/>
          <w:color w:val="222222"/>
          <w:shd w:val="clear" w:color="auto" w:fill="FFFFFF"/>
        </w:rPr>
        <w:t>102</w:t>
      </w:r>
      <w:r w:rsidR="00120C88" w:rsidRPr="00120C88">
        <w:rPr>
          <w:rFonts w:ascii="Arial" w:hAnsi="Arial" w:cs="Arial"/>
          <w:color w:val="222222"/>
          <w:shd w:val="clear" w:color="auto" w:fill="FFFFFF"/>
        </w:rPr>
        <w:t>(44), pp.15942-15947.</w:t>
      </w:r>
    </w:p>
    <w:p w:rsidR="00120C88" w:rsidRPr="001E379D" w:rsidRDefault="008F3EE1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>Hedrick, P.W. and Garcia-Dorado, A., 2016. Understanding inbreeding depression, purging, and genetic rescue. Trends in ecology &amp; evolution, 31(12), pp.940-952.</w:t>
      </w:r>
    </w:p>
    <w:p w:rsidR="008F3EE1" w:rsidRPr="001E379D" w:rsidRDefault="008F3EE1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Huisman, J., </w:t>
      </w:r>
      <w:proofErr w:type="spellStart"/>
      <w:r w:rsidRPr="001E379D">
        <w:rPr>
          <w:rFonts w:ascii="Arial" w:hAnsi="Arial" w:cs="Arial"/>
        </w:rPr>
        <w:t>Kruuk</w:t>
      </w:r>
      <w:proofErr w:type="spellEnd"/>
      <w:r w:rsidRPr="001E379D">
        <w:rPr>
          <w:rFonts w:ascii="Arial" w:hAnsi="Arial" w:cs="Arial"/>
        </w:rPr>
        <w:t xml:space="preserve">, L.E., Ellis, P.A., </w:t>
      </w:r>
      <w:proofErr w:type="spellStart"/>
      <w:r w:rsidRPr="001E379D">
        <w:rPr>
          <w:rFonts w:ascii="Arial" w:hAnsi="Arial" w:cs="Arial"/>
        </w:rPr>
        <w:t>Clutton</w:t>
      </w:r>
      <w:proofErr w:type="spellEnd"/>
      <w:r w:rsidRPr="001E379D">
        <w:rPr>
          <w:rFonts w:ascii="Arial" w:hAnsi="Arial" w:cs="Arial"/>
        </w:rPr>
        <w:t>-Brock, T. and Pemberton, J.M., 2016. Inbreeding depression across the lifespan in a wild mammal population. Proceedings of the National Academy of Sciences, 113(13), pp.3585-3590.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8F3EE1" w:rsidRDefault="00AA11FA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 xml:space="preserve">: </w:t>
      </w:r>
      <w:r w:rsidR="00B839E1" w:rsidRPr="001E379D">
        <w:rPr>
          <w:rFonts w:ascii="Arial" w:hAnsi="Arial" w:cs="Arial"/>
        </w:rPr>
        <w:t>Interview with Joffre.</w:t>
      </w:r>
    </w:p>
    <w:p w:rsidR="00B839E1" w:rsidRPr="001E379D" w:rsidRDefault="00B839E1" w:rsidP="006965AE">
      <w:pPr>
        <w:rPr>
          <w:rFonts w:ascii="Arial" w:hAnsi="Arial" w:cs="Arial"/>
        </w:rPr>
      </w:pPr>
    </w:p>
    <w:p w:rsidR="008F3EE1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</w:t>
      </w:r>
      <w:r w:rsidRPr="001E379D">
        <w:rPr>
          <w:rFonts w:ascii="Arial" w:hAnsi="Arial" w:cs="Arial"/>
          <w:b/>
        </w:rPr>
        <w:t>8</w:t>
      </w:r>
      <w:r w:rsidRPr="001E379D">
        <w:rPr>
          <w:rFonts w:ascii="Arial" w:hAnsi="Arial" w:cs="Arial"/>
          <w:b/>
        </w:rPr>
        <w:t xml:space="preserve">: Speciation. </w:t>
      </w:r>
    </w:p>
    <w:p w:rsidR="008F3EE1" w:rsidRPr="001E379D" w:rsidRDefault="008F3EE1" w:rsidP="006965AE">
      <w:pPr>
        <w:rPr>
          <w:rFonts w:ascii="Arial" w:hAnsi="Arial" w:cs="Arial"/>
          <w:b/>
          <w:color w:val="222222"/>
          <w:highlight w:val="white"/>
        </w:rPr>
      </w:pPr>
    </w:p>
    <w:p w:rsidR="00AA11FA" w:rsidRPr="001E379D" w:rsidRDefault="00AA11FA" w:rsidP="008F3EE1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Speciation</w:t>
      </w:r>
      <w:r w:rsidR="00F97484">
        <w:rPr>
          <w:rFonts w:ascii="Arial" w:hAnsi="Arial" w:cs="Arial"/>
          <w:color w:val="222222"/>
          <w:shd w:val="clear" w:color="auto" w:fill="FFFFFF"/>
        </w:rPr>
        <w:t xml:space="preserve"> (Lecture)</w:t>
      </w:r>
    </w:p>
    <w:p w:rsidR="001E379D" w:rsidRDefault="001E379D" w:rsidP="008F3EE1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8F3EE1" w:rsidRPr="008F3EE1" w:rsidRDefault="00AA11FA" w:rsidP="008F3EE1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W: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F3EE1" w:rsidRPr="008F3EE1">
        <w:rPr>
          <w:rFonts w:ascii="Arial" w:hAnsi="Arial" w:cs="Arial"/>
          <w:color w:val="222222"/>
          <w:shd w:val="clear" w:color="auto" w:fill="FFFFFF"/>
        </w:rPr>
        <w:t xml:space="preserve">Harvey, M.G., Singhal, S. and </w:t>
      </w:r>
      <w:proofErr w:type="spellStart"/>
      <w:r w:rsidR="008F3EE1" w:rsidRPr="008F3EE1">
        <w:rPr>
          <w:rFonts w:ascii="Arial" w:hAnsi="Arial" w:cs="Arial"/>
          <w:color w:val="222222"/>
          <w:shd w:val="clear" w:color="auto" w:fill="FFFFFF"/>
        </w:rPr>
        <w:t>Rabosky</w:t>
      </w:r>
      <w:proofErr w:type="spellEnd"/>
      <w:r w:rsidR="008F3EE1" w:rsidRPr="008F3EE1">
        <w:rPr>
          <w:rFonts w:ascii="Arial" w:hAnsi="Arial" w:cs="Arial"/>
          <w:color w:val="222222"/>
          <w:shd w:val="clear" w:color="auto" w:fill="FFFFFF"/>
        </w:rPr>
        <w:t>, D.L., 2019. Beyond reproductive isolation: Demographic controls on the speciation process. </w:t>
      </w:r>
      <w:r w:rsidR="008F3EE1" w:rsidRPr="008F3EE1">
        <w:rPr>
          <w:rFonts w:ascii="Arial" w:hAnsi="Arial" w:cs="Arial"/>
          <w:i/>
          <w:iCs/>
          <w:color w:val="222222"/>
          <w:shd w:val="clear" w:color="auto" w:fill="FFFFFF"/>
        </w:rPr>
        <w:t>Annual Review of Ecology, Evolution, and Systematics</w:t>
      </w:r>
      <w:r w:rsidR="008F3EE1" w:rsidRPr="008F3EE1">
        <w:rPr>
          <w:rFonts w:ascii="Arial" w:hAnsi="Arial" w:cs="Arial"/>
          <w:color w:val="222222"/>
          <w:shd w:val="clear" w:color="auto" w:fill="FFFFFF"/>
        </w:rPr>
        <w:t>, </w:t>
      </w:r>
      <w:r w:rsidR="008F3EE1" w:rsidRPr="008F3EE1">
        <w:rPr>
          <w:rFonts w:ascii="Arial" w:hAnsi="Arial" w:cs="Arial"/>
          <w:i/>
          <w:iCs/>
          <w:color w:val="222222"/>
          <w:shd w:val="clear" w:color="auto" w:fill="FFFFFF"/>
        </w:rPr>
        <w:t>50</w:t>
      </w:r>
      <w:r w:rsidR="008F3EE1" w:rsidRPr="008F3EE1">
        <w:rPr>
          <w:rFonts w:ascii="Arial" w:hAnsi="Arial" w:cs="Arial"/>
          <w:color w:val="222222"/>
          <w:shd w:val="clear" w:color="auto" w:fill="FFFFFF"/>
        </w:rPr>
        <w:t>, pp.75-95.</w:t>
      </w:r>
    </w:p>
    <w:p w:rsidR="006965AE" w:rsidRPr="001E379D" w:rsidRDefault="008F3EE1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lastRenderedPageBreak/>
        <w:t>Martin, C.H. and Richards, E.J., 2019. The paradox behind the pattern of rapid adaptive radiation: how can the speciation process sustain itself through an early burst?. Annual Review of Ecology, Evolution, and Systematics, 50, pp.569-593.</w:t>
      </w:r>
    </w:p>
    <w:p w:rsidR="008F3EE1" w:rsidRPr="008F3EE1" w:rsidRDefault="008F3EE1" w:rsidP="008F3EE1">
      <w:pPr>
        <w:rPr>
          <w:rFonts w:ascii="Arial" w:hAnsi="Arial" w:cs="Arial"/>
        </w:rPr>
      </w:pPr>
      <w:proofErr w:type="spellStart"/>
      <w:r w:rsidRPr="008F3EE1">
        <w:rPr>
          <w:rFonts w:ascii="Arial" w:hAnsi="Arial" w:cs="Arial"/>
          <w:color w:val="222222"/>
          <w:shd w:val="clear" w:color="auto" w:fill="FFFFFF"/>
        </w:rPr>
        <w:t>Lamichhaney</w:t>
      </w:r>
      <w:proofErr w:type="spellEnd"/>
      <w:r w:rsidRPr="008F3EE1">
        <w:rPr>
          <w:rFonts w:ascii="Arial" w:hAnsi="Arial" w:cs="Arial"/>
          <w:color w:val="222222"/>
          <w:shd w:val="clear" w:color="auto" w:fill="FFFFFF"/>
        </w:rPr>
        <w:t>, S., Han, F., Webster, M.T., Andersson, L., Grant, B.R. and Grant, P.R., 2018. Rapid hybrid speciation in Darwin’s finches.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Science</w:t>
      </w:r>
      <w:r w:rsidRPr="008F3EE1">
        <w:rPr>
          <w:rFonts w:ascii="Arial" w:hAnsi="Arial" w:cs="Arial"/>
          <w:color w:val="222222"/>
          <w:shd w:val="clear" w:color="auto" w:fill="FFFFFF"/>
        </w:rPr>
        <w:t>, </w:t>
      </w:r>
      <w:r w:rsidRPr="008F3EE1">
        <w:rPr>
          <w:rFonts w:ascii="Arial" w:hAnsi="Arial" w:cs="Arial"/>
          <w:i/>
          <w:iCs/>
          <w:color w:val="222222"/>
          <w:shd w:val="clear" w:color="auto" w:fill="FFFFFF"/>
        </w:rPr>
        <w:t>359</w:t>
      </w:r>
      <w:r w:rsidRPr="008F3EE1">
        <w:rPr>
          <w:rFonts w:ascii="Arial" w:hAnsi="Arial" w:cs="Arial"/>
          <w:color w:val="222222"/>
          <w:shd w:val="clear" w:color="auto" w:fill="FFFFFF"/>
        </w:rPr>
        <w:t>(6372), pp.224-228.</w:t>
      </w:r>
    </w:p>
    <w:p w:rsidR="001E379D" w:rsidRDefault="001E379D" w:rsidP="00AA11FA">
      <w:pPr>
        <w:rPr>
          <w:rFonts w:ascii="Arial" w:hAnsi="Arial" w:cs="Arial"/>
          <w:u w:val="single"/>
        </w:rPr>
      </w:pPr>
    </w:p>
    <w:p w:rsidR="00AA11FA" w:rsidRPr="001E379D" w:rsidRDefault="001E379D" w:rsidP="00AA11F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F: </w:t>
      </w:r>
      <w:r w:rsidR="008F3EE1" w:rsidRPr="001E379D">
        <w:rPr>
          <w:rFonts w:ascii="Arial" w:hAnsi="Arial" w:cs="Arial"/>
          <w:u w:val="single"/>
        </w:rPr>
        <w:t xml:space="preserve">Interview with </w:t>
      </w:r>
      <w:proofErr w:type="spellStart"/>
      <w:r w:rsidR="008F3EE1" w:rsidRPr="001E379D">
        <w:rPr>
          <w:rFonts w:ascii="Arial" w:hAnsi="Arial" w:cs="Arial"/>
          <w:u w:val="single"/>
        </w:rPr>
        <w:t>Dagilis</w:t>
      </w:r>
      <w:proofErr w:type="spellEnd"/>
      <w:r w:rsidR="008F3EE1" w:rsidRPr="001E379D">
        <w:rPr>
          <w:rFonts w:ascii="Arial" w:hAnsi="Arial" w:cs="Arial"/>
          <w:u w:val="single"/>
        </w:rPr>
        <w:t>.</w:t>
      </w:r>
      <w:r w:rsidR="00AA11FA" w:rsidRPr="001E379D">
        <w:rPr>
          <w:rFonts w:ascii="Arial" w:hAnsi="Arial" w:cs="Arial"/>
        </w:rPr>
        <w:t xml:space="preserve"> </w:t>
      </w:r>
      <w:proofErr w:type="spellStart"/>
      <w:r w:rsidR="00AA11FA" w:rsidRPr="001E379D">
        <w:rPr>
          <w:rFonts w:ascii="Arial" w:hAnsi="Arial" w:cs="Arial"/>
        </w:rPr>
        <w:t>Dagilis</w:t>
      </w:r>
      <w:proofErr w:type="spellEnd"/>
      <w:r w:rsidR="00AA11FA" w:rsidRPr="001E379D">
        <w:rPr>
          <w:rFonts w:ascii="Arial" w:hAnsi="Arial" w:cs="Arial"/>
        </w:rPr>
        <w:t xml:space="preserve">, A.J., Kirkpatrick, M. and </w:t>
      </w:r>
      <w:proofErr w:type="spellStart"/>
      <w:r w:rsidR="00AA11FA" w:rsidRPr="001E379D">
        <w:rPr>
          <w:rFonts w:ascii="Arial" w:hAnsi="Arial" w:cs="Arial"/>
        </w:rPr>
        <w:t>Bolnick</w:t>
      </w:r>
      <w:proofErr w:type="spellEnd"/>
      <w:r w:rsidR="00AA11FA" w:rsidRPr="001E379D">
        <w:rPr>
          <w:rFonts w:ascii="Arial" w:hAnsi="Arial" w:cs="Arial"/>
        </w:rPr>
        <w:t xml:space="preserve">, D.I., 2019. The evolution of hybrid fitness during speciation. </w:t>
      </w:r>
      <w:proofErr w:type="spellStart"/>
      <w:r w:rsidR="00AA11FA" w:rsidRPr="001E379D">
        <w:rPr>
          <w:rFonts w:ascii="Arial" w:hAnsi="Arial" w:cs="Arial"/>
        </w:rPr>
        <w:t>PLoS</w:t>
      </w:r>
      <w:proofErr w:type="spellEnd"/>
      <w:r w:rsidR="00AA11FA" w:rsidRPr="001E379D">
        <w:rPr>
          <w:rFonts w:ascii="Arial" w:hAnsi="Arial" w:cs="Arial"/>
        </w:rPr>
        <w:t xml:space="preserve"> genetics, 15(5), p.e1008125.</w:t>
      </w:r>
    </w:p>
    <w:p w:rsidR="008F3EE1" w:rsidRPr="001E379D" w:rsidRDefault="008F3EE1" w:rsidP="006965AE">
      <w:pPr>
        <w:rPr>
          <w:rFonts w:ascii="Arial" w:hAnsi="Arial" w:cs="Arial"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9: REVIEW+MIDTERM</w:t>
      </w:r>
    </w:p>
    <w:p w:rsidR="006965AE" w:rsidRPr="001E379D" w:rsidRDefault="006965AE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MODULE 2. APPLICATIONS</w:t>
      </w: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</w:t>
      </w:r>
      <w:r w:rsidRPr="001E379D">
        <w:rPr>
          <w:rFonts w:ascii="Arial" w:hAnsi="Arial" w:cs="Arial"/>
          <w:b/>
        </w:rPr>
        <w:t xml:space="preserve"> 10</w:t>
      </w:r>
      <w:r w:rsidRPr="001E379D">
        <w:rPr>
          <w:rFonts w:ascii="Arial" w:hAnsi="Arial" w:cs="Arial"/>
          <w:b/>
        </w:rPr>
        <w:t xml:space="preserve">: </w:t>
      </w:r>
      <w:r w:rsidR="00AA11FA" w:rsidRPr="001E379D">
        <w:rPr>
          <w:rFonts w:ascii="Arial" w:hAnsi="Arial" w:cs="Arial"/>
          <w:b/>
        </w:rPr>
        <w:t xml:space="preserve">Quantitative </w:t>
      </w:r>
      <w:r w:rsidR="001B2E4C" w:rsidRPr="001E379D">
        <w:rPr>
          <w:rFonts w:ascii="Arial" w:hAnsi="Arial" w:cs="Arial"/>
          <w:b/>
        </w:rPr>
        <w:t xml:space="preserve">genetics and </w:t>
      </w:r>
      <w:r w:rsidRPr="001E379D">
        <w:rPr>
          <w:rFonts w:ascii="Arial" w:hAnsi="Arial" w:cs="Arial"/>
          <w:b/>
        </w:rPr>
        <w:t>Mapping</w:t>
      </w:r>
    </w:p>
    <w:p w:rsidR="001E379D" w:rsidRDefault="001E379D" w:rsidP="00271A3E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AA11FA" w:rsidRPr="001E379D" w:rsidRDefault="00AA11FA" w:rsidP="00271A3E">
      <w:pPr>
        <w:rPr>
          <w:rFonts w:ascii="Arial" w:hAnsi="Arial" w:cs="Arial"/>
          <w:b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E379D">
        <w:rPr>
          <w:rFonts w:ascii="Arial" w:hAnsi="Arial" w:cs="Arial"/>
        </w:rPr>
        <w:t xml:space="preserve">Quantitative </w:t>
      </w:r>
      <w:r w:rsidRPr="001E379D">
        <w:rPr>
          <w:rFonts w:ascii="Arial" w:hAnsi="Arial" w:cs="Arial"/>
        </w:rPr>
        <w:t>genetics</w:t>
      </w:r>
    </w:p>
    <w:p w:rsidR="0059260F" w:rsidRPr="0059260F" w:rsidRDefault="0059260F" w:rsidP="0059260F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59260F">
        <w:rPr>
          <w:rFonts w:ascii="Arial" w:hAnsi="Arial" w:cs="Arial"/>
          <w:color w:val="222222"/>
          <w:shd w:val="clear" w:color="auto" w:fill="FFFFFF"/>
        </w:rPr>
        <w:t>Recommended reading: Coop, Chapter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59260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7,8 </w:t>
      </w:r>
    </w:p>
    <w:p w:rsidR="001E379D" w:rsidRDefault="001E379D" w:rsidP="00271A3E">
      <w:pPr>
        <w:rPr>
          <w:rFonts w:ascii="Arial" w:hAnsi="Arial" w:cs="Arial"/>
          <w:u w:val="single"/>
        </w:rPr>
      </w:pPr>
    </w:p>
    <w:p w:rsidR="00271A3E" w:rsidRPr="001E379D" w:rsidRDefault="00AA11FA" w:rsidP="00271A3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</w:t>
      </w:r>
      <w:r w:rsidR="001B2E4C" w:rsidRPr="001E379D">
        <w:rPr>
          <w:rFonts w:ascii="Arial" w:hAnsi="Arial" w:cs="Arial"/>
        </w:rPr>
        <w:t xml:space="preserve">: </w:t>
      </w:r>
      <w:r w:rsidR="008F3EE1" w:rsidRPr="001E379D">
        <w:rPr>
          <w:rFonts w:ascii="Arial" w:hAnsi="Arial" w:cs="Arial"/>
        </w:rPr>
        <w:t>Interview with Coughlan.</w:t>
      </w:r>
      <w:r w:rsidR="00271A3E"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71A3E" w:rsidRPr="001E379D">
        <w:rPr>
          <w:rFonts w:ascii="Arial" w:hAnsi="Arial" w:cs="Arial"/>
          <w:color w:val="222222"/>
          <w:shd w:val="clear" w:color="auto" w:fill="FFFFFF"/>
        </w:rPr>
        <w:t xml:space="preserve">Coughlan, J.M., Brown, M.W. and Willis, J.H., 2020. The genetic architecture and evolution of life history divergence among perennials in the Mimulus </w:t>
      </w:r>
      <w:proofErr w:type="spellStart"/>
      <w:r w:rsidR="00271A3E" w:rsidRPr="001E379D">
        <w:rPr>
          <w:rFonts w:ascii="Arial" w:hAnsi="Arial" w:cs="Arial"/>
          <w:color w:val="222222"/>
          <w:shd w:val="clear" w:color="auto" w:fill="FFFFFF"/>
        </w:rPr>
        <w:t>guttatus</w:t>
      </w:r>
      <w:proofErr w:type="spellEnd"/>
      <w:r w:rsidR="00271A3E" w:rsidRPr="001E379D">
        <w:rPr>
          <w:rFonts w:ascii="Arial" w:hAnsi="Arial" w:cs="Arial"/>
          <w:color w:val="222222"/>
          <w:shd w:val="clear" w:color="auto" w:fill="FFFFFF"/>
        </w:rPr>
        <w:t xml:space="preserve"> species complex. </w:t>
      </w:r>
      <w:proofErr w:type="spellStart"/>
      <w:r w:rsidR="00271A3E" w:rsidRPr="001E379D">
        <w:rPr>
          <w:rFonts w:ascii="Arial" w:hAnsi="Arial" w:cs="Arial"/>
          <w:i/>
          <w:iCs/>
          <w:color w:val="222222"/>
          <w:shd w:val="clear" w:color="auto" w:fill="FFFFFF"/>
        </w:rPr>
        <w:t>bioRxiv</w:t>
      </w:r>
      <w:proofErr w:type="spellEnd"/>
      <w:r w:rsidR="00271A3E" w:rsidRPr="001E379D">
        <w:rPr>
          <w:rFonts w:ascii="Arial" w:hAnsi="Arial" w:cs="Arial"/>
          <w:color w:val="222222"/>
          <w:shd w:val="clear" w:color="auto" w:fill="FFFFFF"/>
        </w:rPr>
        <w:t>.</w:t>
      </w:r>
    </w:p>
    <w:p w:rsidR="001E379D" w:rsidRDefault="001E379D" w:rsidP="00AA11FA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F</w:t>
      </w:r>
      <w:r w:rsidR="00F90852" w:rsidRPr="001E379D">
        <w:rPr>
          <w:rFonts w:ascii="Arial" w:hAnsi="Arial" w:cs="Arial"/>
          <w:color w:val="222222"/>
          <w:u w:val="single"/>
          <w:shd w:val="clear" w:color="auto" w:fill="FFFFFF"/>
        </w:rPr>
        <w:t>: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Gienapp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 xml:space="preserve">, P.,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Fior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 xml:space="preserve">, S., Guillaume, F., Lasky, J.R.,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Sork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 xml:space="preserve">, V.L. and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Csilléry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>, K., 2017. Genomic quantitative genetics to study evolution in the wild.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Trends in Ecology &amp; Evolution</w:t>
      </w:r>
      <w:r w:rsidRPr="001E379D">
        <w:rPr>
          <w:rFonts w:ascii="Arial" w:hAnsi="Arial" w:cs="Arial"/>
          <w:color w:val="222222"/>
          <w:shd w:val="clear" w:color="auto" w:fill="FFFFFF"/>
        </w:rPr>
        <w:t>,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32</w:t>
      </w:r>
      <w:r w:rsidRPr="001E379D">
        <w:rPr>
          <w:rFonts w:ascii="Arial" w:hAnsi="Arial" w:cs="Arial"/>
          <w:color w:val="222222"/>
          <w:shd w:val="clear" w:color="auto" w:fill="FFFFFF"/>
        </w:rPr>
        <w:t>(12), pp.897-908.</w:t>
      </w:r>
    </w:p>
    <w:tbl>
      <w:tblPr>
        <w:tblW w:w="6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AA11FA" w:rsidRPr="00271A3E" w:rsidTr="007A61E4">
        <w:tc>
          <w:tcPr>
            <w:tcW w:w="0" w:type="auto"/>
            <w:shd w:val="clear" w:color="auto" w:fill="FFFFFF"/>
            <w:vAlign w:val="center"/>
            <w:hideMark/>
          </w:tcPr>
          <w:p w:rsidR="00AA11FA" w:rsidRPr="00271A3E" w:rsidRDefault="00AA11FA" w:rsidP="007A61E4">
            <w:pPr>
              <w:rPr>
                <w:rFonts w:ascii="Arial" w:hAnsi="Arial" w:cs="Arial"/>
              </w:rPr>
            </w:pPr>
          </w:p>
        </w:tc>
      </w:tr>
    </w:tbl>
    <w:p w:rsidR="00AA11FA" w:rsidRPr="001E379D" w:rsidRDefault="00AA11FA" w:rsidP="00AA11FA">
      <w:pPr>
        <w:rPr>
          <w:rFonts w:ascii="Arial" w:hAnsi="Arial" w:cs="Arial"/>
          <w:color w:val="222222"/>
        </w:rPr>
      </w:pPr>
      <w:proofErr w:type="spellStart"/>
      <w:r w:rsidRPr="00271A3E">
        <w:rPr>
          <w:rFonts w:ascii="Arial" w:hAnsi="Arial" w:cs="Arial"/>
          <w:color w:val="222222"/>
        </w:rPr>
        <w:t>Bazakos</w:t>
      </w:r>
      <w:proofErr w:type="spellEnd"/>
      <w:r w:rsidRPr="00271A3E">
        <w:rPr>
          <w:rFonts w:ascii="Arial" w:hAnsi="Arial" w:cs="Arial"/>
          <w:color w:val="222222"/>
        </w:rPr>
        <w:t xml:space="preserve">, C., </w:t>
      </w:r>
      <w:proofErr w:type="spellStart"/>
      <w:r w:rsidRPr="00271A3E">
        <w:rPr>
          <w:rFonts w:ascii="Arial" w:hAnsi="Arial" w:cs="Arial"/>
          <w:color w:val="222222"/>
        </w:rPr>
        <w:t>Hanemian</w:t>
      </w:r>
      <w:proofErr w:type="spellEnd"/>
      <w:r w:rsidRPr="00271A3E">
        <w:rPr>
          <w:rFonts w:ascii="Arial" w:hAnsi="Arial" w:cs="Arial"/>
          <w:color w:val="222222"/>
        </w:rPr>
        <w:t xml:space="preserve">, M., </w:t>
      </w:r>
      <w:proofErr w:type="spellStart"/>
      <w:r w:rsidRPr="00271A3E">
        <w:rPr>
          <w:rFonts w:ascii="Arial" w:hAnsi="Arial" w:cs="Arial"/>
          <w:color w:val="222222"/>
        </w:rPr>
        <w:t>Trontin</w:t>
      </w:r>
      <w:proofErr w:type="spellEnd"/>
      <w:r w:rsidRPr="00271A3E">
        <w:rPr>
          <w:rFonts w:ascii="Arial" w:hAnsi="Arial" w:cs="Arial"/>
          <w:color w:val="222222"/>
        </w:rPr>
        <w:t xml:space="preserve">, C., Jiménez-Gómez, J.M. and </w:t>
      </w:r>
      <w:proofErr w:type="spellStart"/>
      <w:r w:rsidRPr="00271A3E">
        <w:rPr>
          <w:rFonts w:ascii="Arial" w:hAnsi="Arial" w:cs="Arial"/>
          <w:color w:val="222222"/>
        </w:rPr>
        <w:t>Loudet</w:t>
      </w:r>
      <w:proofErr w:type="spellEnd"/>
      <w:r w:rsidRPr="00271A3E">
        <w:rPr>
          <w:rFonts w:ascii="Arial" w:hAnsi="Arial" w:cs="Arial"/>
          <w:color w:val="222222"/>
        </w:rPr>
        <w:t>, O., 2017. New strategies and tools in quantitative genetics: how to go from the phenotype to the genotype. </w:t>
      </w:r>
      <w:r w:rsidRPr="00271A3E">
        <w:rPr>
          <w:rFonts w:ascii="Arial" w:hAnsi="Arial" w:cs="Arial"/>
          <w:i/>
          <w:iCs/>
          <w:color w:val="222222"/>
        </w:rPr>
        <w:t>Annual review of plant biology</w:t>
      </w:r>
      <w:r w:rsidRPr="00271A3E">
        <w:rPr>
          <w:rFonts w:ascii="Arial" w:hAnsi="Arial" w:cs="Arial"/>
          <w:color w:val="222222"/>
        </w:rPr>
        <w:t>, </w:t>
      </w:r>
      <w:r w:rsidRPr="00271A3E">
        <w:rPr>
          <w:rFonts w:ascii="Arial" w:hAnsi="Arial" w:cs="Arial"/>
          <w:i/>
          <w:iCs/>
          <w:color w:val="222222"/>
        </w:rPr>
        <w:t>68</w:t>
      </w:r>
      <w:r w:rsidRPr="00271A3E">
        <w:rPr>
          <w:rFonts w:ascii="Arial" w:hAnsi="Arial" w:cs="Arial"/>
          <w:color w:val="222222"/>
        </w:rPr>
        <w:t>.</w:t>
      </w:r>
    </w:p>
    <w:p w:rsidR="00AA11FA" w:rsidRPr="001E379D" w:rsidRDefault="00AA11FA" w:rsidP="00AA11FA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Keele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 xml:space="preserve">, G.R., Crouse, W.L., Kelada, S.N. and </w:t>
      </w: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Valdar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>, W., 2019. Determinants of QTL mapping power in the realized Collaborative Cross.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G3: Genes, Genomes, Genetics</w:t>
      </w:r>
      <w:r w:rsidRPr="001E379D">
        <w:rPr>
          <w:rFonts w:ascii="Arial" w:hAnsi="Arial" w:cs="Arial"/>
          <w:color w:val="222222"/>
          <w:shd w:val="clear" w:color="auto" w:fill="FFFFFF"/>
        </w:rPr>
        <w:t>,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9</w:t>
      </w:r>
      <w:r w:rsidRPr="001E379D">
        <w:rPr>
          <w:rFonts w:ascii="Arial" w:hAnsi="Arial" w:cs="Arial"/>
          <w:color w:val="222222"/>
          <w:shd w:val="clear" w:color="auto" w:fill="FFFFFF"/>
        </w:rPr>
        <w:t>(5), pp.1707-1727.</w:t>
      </w:r>
    </w:p>
    <w:p w:rsidR="00F90852" w:rsidRPr="001E379D" w:rsidRDefault="00F90852" w:rsidP="00F90852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F:</w:t>
      </w:r>
      <w:r w:rsidRPr="001E379D">
        <w:rPr>
          <w:rFonts w:ascii="Arial" w:hAnsi="Arial" w:cs="Arial"/>
        </w:rPr>
        <w:t xml:space="preserve"> Quantitative genetics problem set</w:t>
      </w:r>
    </w:p>
    <w:p w:rsidR="00F90852" w:rsidRPr="001E379D" w:rsidRDefault="00F90852" w:rsidP="006965AE">
      <w:pPr>
        <w:rPr>
          <w:rFonts w:ascii="Arial" w:hAnsi="Arial" w:cs="Arial"/>
          <w:b/>
        </w:rPr>
      </w:pPr>
    </w:p>
    <w:p w:rsidR="00F90852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11: </w:t>
      </w:r>
      <w:r w:rsidR="00F90852" w:rsidRPr="001E379D">
        <w:rPr>
          <w:rFonts w:ascii="Arial" w:hAnsi="Arial" w:cs="Arial"/>
          <w:b/>
        </w:rPr>
        <w:t>The Coalescent</w:t>
      </w:r>
    </w:p>
    <w:p w:rsidR="00B839E1" w:rsidRPr="001E379D" w:rsidRDefault="00B839E1" w:rsidP="006965AE">
      <w:pPr>
        <w:rPr>
          <w:rFonts w:ascii="Arial" w:hAnsi="Arial" w:cs="Arial"/>
          <w:b/>
        </w:rPr>
      </w:pPr>
    </w:p>
    <w:p w:rsidR="00F90852" w:rsidRPr="001E379D" w:rsidRDefault="00F90852" w:rsidP="006965AE">
      <w:pPr>
        <w:rPr>
          <w:rFonts w:ascii="Arial" w:hAnsi="Arial" w:cs="Arial"/>
          <w:u w:val="single"/>
        </w:rPr>
      </w:pPr>
      <w:r w:rsidRPr="001E379D">
        <w:rPr>
          <w:rFonts w:ascii="Arial" w:hAnsi="Arial" w:cs="Arial"/>
          <w:u w:val="single"/>
        </w:rPr>
        <w:t xml:space="preserve">M: </w:t>
      </w:r>
      <w:r w:rsidRPr="001E379D">
        <w:rPr>
          <w:rFonts w:ascii="Arial" w:hAnsi="Arial" w:cs="Arial"/>
        </w:rPr>
        <w:t>The coalescent</w:t>
      </w:r>
    </w:p>
    <w:p w:rsidR="001E379D" w:rsidRDefault="001E379D" w:rsidP="00F90852">
      <w:pPr>
        <w:rPr>
          <w:rFonts w:ascii="Arial" w:hAnsi="Arial" w:cs="Arial"/>
          <w:u w:val="single"/>
        </w:rPr>
      </w:pPr>
    </w:p>
    <w:p w:rsidR="00F90852" w:rsidRPr="001E379D" w:rsidRDefault="00AA11FA" w:rsidP="00F90852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W:</w:t>
      </w:r>
      <w:r w:rsidRPr="001E379D">
        <w:rPr>
          <w:rFonts w:ascii="Arial" w:hAnsi="Arial" w:cs="Arial"/>
        </w:rPr>
        <w:t xml:space="preserve"> </w:t>
      </w:r>
      <w:r w:rsidR="00F90852" w:rsidRPr="001E379D">
        <w:rPr>
          <w:rFonts w:ascii="Arial" w:hAnsi="Arial" w:cs="Arial"/>
          <w:color w:val="222222"/>
          <w:shd w:val="clear" w:color="auto" w:fill="FFFFFF"/>
        </w:rPr>
        <w:t>Kingman, J.F.C., 1982. The coalescent. </w:t>
      </w:r>
      <w:r w:rsidR="00F90852" w:rsidRPr="001E379D">
        <w:rPr>
          <w:rFonts w:ascii="Arial" w:hAnsi="Arial" w:cs="Arial"/>
          <w:i/>
          <w:iCs/>
          <w:color w:val="222222"/>
          <w:shd w:val="clear" w:color="auto" w:fill="FFFFFF"/>
        </w:rPr>
        <w:t>Stochastic processes and their applications</w:t>
      </w:r>
      <w:r w:rsidR="00F90852" w:rsidRPr="001E379D">
        <w:rPr>
          <w:rFonts w:ascii="Arial" w:hAnsi="Arial" w:cs="Arial"/>
          <w:color w:val="222222"/>
          <w:shd w:val="clear" w:color="auto" w:fill="FFFFFF"/>
        </w:rPr>
        <w:t>, </w:t>
      </w:r>
      <w:r w:rsidR="00F90852" w:rsidRPr="001E379D">
        <w:rPr>
          <w:rFonts w:ascii="Arial" w:hAnsi="Arial" w:cs="Arial"/>
          <w:i/>
          <w:iCs/>
          <w:color w:val="222222"/>
          <w:shd w:val="clear" w:color="auto" w:fill="FFFFFF"/>
        </w:rPr>
        <w:t>13</w:t>
      </w:r>
      <w:r w:rsidR="00F90852" w:rsidRPr="001E379D">
        <w:rPr>
          <w:rFonts w:ascii="Arial" w:hAnsi="Arial" w:cs="Arial"/>
          <w:color w:val="222222"/>
          <w:shd w:val="clear" w:color="auto" w:fill="FFFFFF"/>
        </w:rPr>
        <w:t>(3), pp.235-248.</w:t>
      </w:r>
    </w:p>
    <w:p w:rsidR="00F90852" w:rsidRPr="001E379D" w:rsidRDefault="00F90852" w:rsidP="00F90852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shd w:val="clear" w:color="auto" w:fill="FFFFFF"/>
        </w:rPr>
        <w:t>Sukumaran J, Knowles LL. Multispecies coalescent delimits structure, not species. Proceedings of the National Academy of Sciences. 2017 Feb 14;114(7):1607-12.</w:t>
      </w:r>
    </w:p>
    <w:p w:rsidR="00F90852" w:rsidRPr="001E379D" w:rsidRDefault="00F90852" w:rsidP="00F90852">
      <w:pPr>
        <w:rPr>
          <w:rFonts w:ascii="Arial" w:hAnsi="Arial" w:cs="Arial"/>
        </w:rPr>
      </w:pPr>
      <w:proofErr w:type="spellStart"/>
      <w:r w:rsidRPr="001E379D">
        <w:rPr>
          <w:rFonts w:ascii="Arial" w:hAnsi="Arial" w:cs="Arial"/>
          <w:color w:val="222222"/>
          <w:shd w:val="clear" w:color="auto" w:fill="FFFFFF"/>
        </w:rPr>
        <w:t>Palamara</w:t>
      </w:r>
      <w:proofErr w:type="spellEnd"/>
      <w:r w:rsidRPr="001E379D">
        <w:rPr>
          <w:rFonts w:ascii="Arial" w:hAnsi="Arial" w:cs="Arial"/>
          <w:color w:val="222222"/>
          <w:shd w:val="clear" w:color="auto" w:fill="FFFFFF"/>
        </w:rPr>
        <w:t>, P.F., Terhorst, J., Song, Y.S. and Price, A.L., 2018. High-throughput inference of pairwise coalescence times identifies signals of selection and enriched disease heritability.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Nature Genetics</w:t>
      </w:r>
      <w:r w:rsidRPr="001E379D">
        <w:rPr>
          <w:rFonts w:ascii="Arial" w:hAnsi="Arial" w:cs="Arial"/>
          <w:color w:val="222222"/>
          <w:shd w:val="clear" w:color="auto" w:fill="FFFFFF"/>
        </w:rPr>
        <w:t>,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50</w:t>
      </w:r>
      <w:r w:rsidRPr="001E379D">
        <w:rPr>
          <w:rFonts w:ascii="Arial" w:hAnsi="Arial" w:cs="Arial"/>
          <w:color w:val="222222"/>
          <w:shd w:val="clear" w:color="auto" w:fill="FFFFFF"/>
        </w:rPr>
        <w:t>(9), pp.1311-1317.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B839E1" w:rsidRPr="001E379D" w:rsidRDefault="00AA11FA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 xml:space="preserve">F: </w:t>
      </w:r>
      <w:r w:rsidR="00B839E1" w:rsidRPr="001E379D">
        <w:rPr>
          <w:rFonts w:ascii="Arial" w:hAnsi="Arial" w:cs="Arial"/>
        </w:rPr>
        <w:t xml:space="preserve">Interview with </w:t>
      </w:r>
      <w:proofErr w:type="spellStart"/>
      <w:r w:rsidR="00B839E1" w:rsidRPr="001E379D">
        <w:rPr>
          <w:rFonts w:ascii="Arial" w:hAnsi="Arial" w:cs="Arial"/>
        </w:rPr>
        <w:t>Comeault</w:t>
      </w:r>
      <w:proofErr w:type="spellEnd"/>
      <w:r w:rsidR="00B839E1" w:rsidRPr="001E379D">
        <w:rPr>
          <w:rFonts w:ascii="Arial" w:hAnsi="Arial" w:cs="Arial"/>
        </w:rPr>
        <w:t>.</w:t>
      </w:r>
      <w:r w:rsidRPr="001E379D">
        <w:rPr>
          <w:rFonts w:ascii="Arial" w:hAnsi="Arial" w:cs="Arial"/>
        </w:rPr>
        <w:t xml:space="preserve"> </w:t>
      </w:r>
      <w:r w:rsidRPr="001E379D">
        <w:rPr>
          <w:rFonts w:ascii="Arial" w:hAnsi="Arial" w:cs="Arial"/>
          <w:i/>
        </w:rPr>
        <w:t>Drosophila</w:t>
      </w:r>
      <w:r w:rsidRPr="001E379D">
        <w:rPr>
          <w:rFonts w:ascii="Arial" w:hAnsi="Arial" w:cs="Arial"/>
        </w:rPr>
        <w:t xml:space="preserve"> phylogeny</w:t>
      </w:r>
    </w:p>
    <w:p w:rsidR="00B839E1" w:rsidRPr="000D23F6" w:rsidRDefault="000D23F6" w:rsidP="006965AE">
      <w:pPr>
        <w:rPr>
          <w:rFonts w:ascii="Arial" w:hAnsi="Arial" w:cs="Arial"/>
        </w:rPr>
      </w:pPr>
      <w:r w:rsidRPr="000D23F6">
        <w:rPr>
          <w:rFonts w:ascii="Arial" w:hAnsi="Arial" w:cs="Arial"/>
          <w:u w:val="single"/>
        </w:rPr>
        <w:t>F</w:t>
      </w:r>
      <w:r w:rsidRPr="000D23F6">
        <w:rPr>
          <w:rFonts w:ascii="Arial" w:hAnsi="Arial" w:cs="Arial"/>
        </w:rPr>
        <w:t>: Coalescent Problem set.</w:t>
      </w:r>
    </w:p>
    <w:p w:rsidR="006965AE" w:rsidRPr="001E379D" w:rsidRDefault="006965AE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MODULE 3. THE CUTTING EDGE</w:t>
      </w: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12: Genetic privacy</w:t>
      </w:r>
    </w:p>
    <w:p w:rsidR="001E379D" w:rsidRDefault="001E379D" w:rsidP="00AA11FA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F90852" w:rsidRPr="001E379D" w:rsidRDefault="00F90852" w:rsidP="00AA11FA">
      <w:pPr>
        <w:rPr>
          <w:rFonts w:ascii="Arial" w:hAnsi="Arial" w:cs="Arial"/>
          <w:color w:val="222222"/>
          <w:shd w:val="clear" w:color="auto" w:fill="FFFFFF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M</w:t>
      </w:r>
      <w:r w:rsidRPr="001E379D">
        <w:rPr>
          <w:rFonts w:ascii="Arial" w:hAnsi="Arial" w:cs="Arial"/>
          <w:color w:val="222222"/>
          <w:shd w:val="clear" w:color="auto" w:fill="FFFFFF"/>
        </w:rPr>
        <w:t>: Genetic counseling and privacy</w:t>
      </w:r>
    </w:p>
    <w:p w:rsidR="001E379D" w:rsidRDefault="001E379D" w:rsidP="00AA11FA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AA11FA" w:rsidRPr="001E379D" w:rsidRDefault="00F90852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u w:val="single"/>
          <w:shd w:val="clear" w:color="auto" w:fill="FFFFFF"/>
        </w:rPr>
        <w:t>W</w:t>
      </w:r>
      <w:r w:rsidRPr="001E379D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AA11FA" w:rsidRPr="001E379D">
        <w:rPr>
          <w:rFonts w:ascii="Arial" w:hAnsi="Arial" w:cs="Arial"/>
          <w:color w:val="222222"/>
          <w:shd w:val="clear" w:color="auto" w:fill="FFFFFF"/>
        </w:rPr>
        <w:t>Edge, M.D. and Coop, G., 2020. Attacks on genetic privacy via uploads to genealogical databases. </w:t>
      </w:r>
      <w:proofErr w:type="spellStart"/>
      <w:r w:rsidR="00AA11FA" w:rsidRPr="001E379D">
        <w:rPr>
          <w:rFonts w:ascii="Arial" w:hAnsi="Arial" w:cs="Arial"/>
          <w:i/>
          <w:iCs/>
          <w:color w:val="222222"/>
          <w:shd w:val="clear" w:color="auto" w:fill="FFFFFF"/>
        </w:rPr>
        <w:t>Elife</w:t>
      </w:r>
      <w:proofErr w:type="spellEnd"/>
      <w:r w:rsidR="00AA11FA" w:rsidRPr="001E379D">
        <w:rPr>
          <w:rFonts w:ascii="Arial" w:hAnsi="Arial" w:cs="Arial"/>
          <w:color w:val="222222"/>
          <w:shd w:val="clear" w:color="auto" w:fill="FFFFFF"/>
        </w:rPr>
        <w:t>, </w:t>
      </w:r>
      <w:r w:rsidR="00AA11FA" w:rsidRPr="001E379D">
        <w:rPr>
          <w:rFonts w:ascii="Arial" w:hAnsi="Arial" w:cs="Arial"/>
          <w:i/>
          <w:iCs/>
          <w:color w:val="222222"/>
          <w:shd w:val="clear" w:color="auto" w:fill="FFFFFF"/>
        </w:rPr>
        <w:t>9</w:t>
      </w:r>
      <w:r w:rsidR="00AA11FA" w:rsidRPr="001E379D">
        <w:rPr>
          <w:rFonts w:ascii="Arial" w:hAnsi="Arial" w:cs="Arial"/>
          <w:color w:val="222222"/>
          <w:shd w:val="clear" w:color="auto" w:fill="FFFFFF"/>
        </w:rPr>
        <w:t>, p.e51810.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shd w:val="clear" w:color="auto" w:fill="FFFFFF"/>
        </w:rPr>
        <w:t>Edge, M. and Coop, G., 2019. How lucky was the genetic investigation in the golden state killer case?.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color w:val="222222"/>
          <w:shd w:val="clear" w:color="auto" w:fill="FFFFFF"/>
        </w:rPr>
        <w:t>Kennett, D., 2019. Using genetic genealogy databases in missing persons cases and to develop suspect leads in violent crimes.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Forensic science international</w:t>
      </w:r>
      <w:r w:rsidRPr="001E379D">
        <w:rPr>
          <w:rFonts w:ascii="Arial" w:hAnsi="Arial" w:cs="Arial"/>
          <w:color w:val="222222"/>
          <w:shd w:val="clear" w:color="auto" w:fill="FFFFFF"/>
        </w:rPr>
        <w:t>, </w:t>
      </w:r>
      <w:r w:rsidRPr="001E379D">
        <w:rPr>
          <w:rFonts w:ascii="Arial" w:hAnsi="Arial" w:cs="Arial"/>
          <w:i/>
          <w:iCs/>
          <w:color w:val="222222"/>
          <w:shd w:val="clear" w:color="auto" w:fill="FFFFFF"/>
        </w:rPr>
        <w:t>301</w:t>
      </w:r>
      <w:r w:rsidRPr="001E379D">
        <w:rPr>
          <w:rFonts w:ascii="Arial" w:hAnsi="Arial" w:cs="Arial"/>
          <w:color w:val="222222"/>
          <w:shd w:val="clear" w:color="auto" w:fill="FFFFFF"/>
        </w:rPr>
        <w:t>, pp.107-117.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F90852" w:rsidRPr="001E379D" w:rsidRDefault="00F90852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</w:t>
      </w:r>
      <w:r w:rsidRPr="001E379D">
        <w:rPr>
          <w:rFonts w:ascii="Arial" w:hAnsi="Arial" w:cs="Arial"/>
        </w:rPr>
        <w:t xml:space="preserve">: Problem set. </w:t>
      </w:r>
      <w:r w:rsidR="00130958">
        <w:rPr>
          <w:rFonts w:ascii="Arial" w:hAnsi="Arial" w:cs="Arial"/>
        </w:rPr>
        <w:t>Pedigrees.</w:t>
      </w:r>
    </w:p>
    <w:p w:rsidR="00F90852" w:rsidRPr="001E379D" w:rsidRDefault="00F90852" w:rsidP="006965AE">
      <w:pPr>
        <w:rPr>
          <w:rFonts w:ascii="Arial" w:hAnsi="Arial" w:cs="Arial"/>
        </w:rPr>
      </w:pPr>
    </w:p>
    <w:p w:rsidR="00120C88" w:rsidRPr="001E379D" w:rsidRDefault="00120C88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13: Hominids</w:t>
      </w:r>
    </w:p>
    <w:p w:rsidR="001E379D" w:rsidRDefault="001E379D" w:rsidP="006965AE">
      <w:pPr>
        <w:rPr>
          <w:rFonts w:ascii="Arial" w:hAnsi="Arial" w:cs="Arial"/>
          <w:b/>
        </w:rPr>
      </w:pPr>
    </w:p>
    <w:p w:rsidR="006965AE" w:rsidRPr="001E379D" w:rsidRDefault="001E379D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M</w:t>
      </w:r>
      <w:r w:rsidRPr="001E379D">
        <w:rPr>
          <w:rFonts w:ascii="Arial" w:hAnsi="Arial" w:cs="Arial"/>
        </w:rPr>
        <w:t xml:space="preserve">: </w:t>
      </w:r>
      <w:r w:rsidR="006965AE" w:rsidRPr="001E379D">
        <w:rPr>
          <w:rFonts w:ascii="Arial" w:hAnsi="Arial" w:cs="Arial"/>
        </w:rPr>
        <w:t>A brief history of the history of the human species</w:t>
      </w:r>
    </w:p>
    <w:p w:rsidR="001E379D" w:rsidRDefault="001E379D" w:rsidP="006965AE">
      <w:pPr>
        <w:rPr>
          <w:rFonts w:ascii="Arial" w:hAnsi="Arial" w:cs="Arial"/>
        </w:rPr>
      </w:pPr>
    </w:p>
    <w:p w:rsidR="006965AE" w:rsidRPr="001E379D" w:rsidRDefault="001E379D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</w:t>
      </w:r>
      <w:r w:rsidRPr="001E379D">
        <w:rPr>
          <w:rFonts w:ascii="Arial" w:hAnsi="Arial" w:cs="Arial"/>
        </w:rPr>
        <w:t xml:space="preserve">: </w:t>
      </w:r>
      <w:proofErr w:type="spellStart"/>
      <w:r w:rsidR="006965AE" w:rsidRPr="001E379D">
        <w:rPr>
          <w:rFonts w:ascii="Arial" w:hAnsi="Arial" w:cs="Arial"/>
        </w:rPr>
        <w:t>Lewontin</w:t>
      </w:r>
      <w:proofErr w:type="spellEnd"/>
      <w:r w:rsidR="006965AE" w:rsidRPr="001E379D">
        <w:rPr>
          <w:rFonts w:ascii="Arial" w:hAnsi="Arial" w:cs="Arial"/>
        </w:rPr>
        <w:t>, R.</w:t>
      </w:r>
      <w:proofErr w:type="spellStart"/>
      <w:r w:rsidR="006965AE" w:rsidRPr="001E379D">
        <w:rPr>
          <w:rFonts w:ascii="Arial" w:hAnsi="Arial" w:cs="Arial"/>
        </w:rPr>
        <w:t xml:space="preserve"> C. (</w:t>
      </w:r>
      <w:proofErr w:type="spellEnd"/>
      <w:r w:rsidR="006965AE" w:rsidRPr="001E379D">
        <w:rPr>
          <w:rFonts w:ascii="Arial" w:hAnsi="Arial" w:cs="Arial"/>
        </w:rPr>
        <w:t xml:space="preserve">1972). "The Apportionment of Human Diversity". Evolutionary Biology. pp. 381–398: </w:t>
      </w:r>
      <w:hyperlink r:id="rId6">
        <w:r w:rsidR="006965AE" w:rsidRPr="001E379D">
          <w:rPr>
            <w:rFonts w:ascii="Arial" w:hAnsi="Arial" w:cs="Arial"/>
            <w:color w:val="1155CC"/>
            <w:u w:val="single"/>
          </w:rPr>
          <w:t>https://link.springer.com/chapter/10.1007/978-1-4684-9063-3_14</w:t>
        </w:r>
      </w:hyperlink>
    </w:p>
    <w:p w:rsidR="006965AE" w:rsidRPr="001E379D" w:rsidRDefault="006965AE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>Reich, D. (2018). Who we are and how we got here. Chapter 1</w:t>
      </w:r>
      <w:r w:rsidR="008E5F87">
        <w:rPr>
          <w:rFonts w:ascii="Arial" w:hAnsi="Arial" w:cs="Arial"/>
        </w:rPr>
        <w:t>,2</w:t>
      </w:r>
    </w:p>
    <w:p w:rsidR="006965AE" w:rsidRPr="001E379D" w:rsidRDefault="006965AE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>Reich, D. (2018). Who we are and how we got here. Chapters 4-</w:t>
      </w:r>
      <w:r w:rsidR="008E5F87">
        <w:rPr>
          <w:rFonts w:ascii="Arial" w:hAnsi="Arial" w:cs="Arial"/>
        </w:rPr>
        <w:t>7</w:t>
      </w:r>
      <w:r w:rsidRPr="001E379D">
        <w:rPr>
          <w:rFonts w:ascii="Arial" w:hAnsi="Arial" w:cs="Arial"/>
        </w:rPr>
        <w:t>.</w:t>
      </w:r>
    </w:p>
    <w:p w:rsidR="00001CD6" w:rsidRPr="001E379D" w:rsidRDefault="00001CD6" w:rsidP="00001CD6">
      <w:p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Tung, J. and Barreiro, L.B., 2017. The contribution of admixture to primate evolution. Current opinion in genetics &amp; development, 47, pp.61-68: </w:t>
      </w:r>
      <w:hyperlink r:id="rId7">
        <w:r w:rsidRPr="001E379D">
          <w:rPr>
            <w:rFonts w:ascii="Arial" w:hAnsi="Arial" w:cs="Arial"/>
            <w:color w:val="1155CC"/>
            <w:u w:val="single"/>
          </w:rPr>
          <w:t>https://www.sciencedirect.com/science/article/pii/S0959437X16302052</w:t>
        </w:r>
      </w:hyperlink>
    </w:p>
    <w:p w:rsidR="006965AE" w:rsidRPr="001E379D" w:rsidRDefault="001E379D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u w:val="single"/>
        </w:rPr>
        <w:t>F:</w:t>
      </w:r>
      <w:r w:rsidRPr="001E379D">
        <w:rPr>
          <w:rFonts w:ascii="Arial" w:hAnsi="Arial" w:cs="Arial"/>
          <w:b/>
        </w:rPr>
        <w:t xml:space="preserve"> </w:t>
      </w:r>
      <w:r w:rsidRPr="008F57A2">
        <w:rPr>
          <w:rFonts w:ascii="Arial" w:hAnsi="Arial" w:cs="Arial"/>
          <w:u w:val="single"/>
        </w:rPr>
        <w:t>Synchronous</w:t>
      </w:r>
      <w:r w:rsidRPr="001E379D">
        <w:rPr>
          <w:rFonts w:ascii="Arial" w:hAnsi="Arial" w:cs="Arial"/>
        </w:rPr>
        <w:t xml:space="preserve"> session to discuss human history</w:t>
      </w:r>
    </w:p>
    <w:p w:rsidR="001E379D" w:rsidRDefault="001E379D" w:rsidP="006965AE">
      <w:pPr>
        <w:rPr>
          <w:rFonts w:ascii="Arial" w:hAnsi="Arial" w:cs="Arial"/>
          <w:b/>
        </w:rPr>
      </w:pPr>
    </w:p>
    <w:p w:rsidR="006965AE" w:rsidRPr="001E379D" w:rsidRDefault="006965AE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Week </w:t>
      </w:r>
      <w:r w:rsidR="00120C88" w:rsidRPr="001E379D">
        <w:rPr>
          <w:rFonts w:ascii="Arial" w:hAnsi="Arial" w:cs="Arial"/>
          <w:b/>
        </w:rPr>
        <w:t>14: Race</w:t>
      </w:r>
    </w:p>
    <w:p w:rsidR="006965AE" w:rsidRPr="001E379D" w:rsidRDefault="006965AE" w:rsidP="006965AE">
      <w:pPr>
        <w:rPr>
          <w:rFonts w:ascii="Arial" w:hAnsi="Arial" w:cs="Arial"/>
          <w:b/>
        </w:rPr>
      </w:pPr>
    </w:p>
    <w:p w:rsidR="006965AE" w:rsidRPr="001E379D" w:rsidRDefault="001E379D" w:rsidP="006965AE">
      <w:pPr>
        <w:rPr>
          <w:rFonts w:ascii="Arial" w:hAnsi="Arial" w:cs="Arial"/>
          <w:b/>
        </w:rPr>
      </w:pPr>
      <w:r w:rsidRPr="001E379D">
        <w:rPr>
          <w:rFonts w:ascii="Arial" w:hAnsi="Arial" w:cs="Arial"/>
          <w:u w:val="single"/>
        </w:rPr>
        <w:t>M:</w:t>
      </w:r>
      <w:r w:rsidRPr="001E379D">
        <w:rPr>
          <w:rFonts w:ascii="Arial" w:hAnsi="Arial" w:cs="Arial"/>
          <w:b/>
        </w:rPr>
        <w:t xml:space="preserve"> </w:t>
      </w:r>
      <w:r w:rsidR="006965AE" w:rsidRPr="001E379D">
        <w:rPr>
          <w:rFonts w:ascii="Arial" w:hAnsi="Arial" w:cs="Arial"/>
        </w:rPr>
        <w:t>The genetic basis of race</w:t>
      </w:r>
    </w:p>
    <w:p w:rsidR="001E379D" w:rsidRDefault="001E379D" w:rsidP="006965AE">
      <w:pPr>
        <w:rPr>
          <w:rFonts w:ascii="Arial" w:hAnsi="Arial" w:cs="Arial"/>
          <w:u w:val="single"/>
        </w:rPr>
      </w:pPr>
    </w:p>
    <w:p w:rsidR="006965AE" w:rsidRPr="001E379D" w:rsidRDefault="001E379D" w:rsidP="006965AE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W:</w:t>
      </w:r>
      <w:r w:rsidRPr="001E379D">
        <w:rPr>
          <w:rFonts w:ascii="Arial" w:hAnsi="Arial" w:cs="Arial"/>
        </w:rPr>
        <w:t xml:space="preserve"> </w:t>
      </w:r>
      <w:r w:rsidR="006965AE" w:rsidRPr="001E379D">
        <w:rPr>
          <w:rFonts w:ascii="Arial" w:hAnsi="Arial" w:cs="Arial"/>
        </w:rPr>
        <w:t xml:space="preserve">Reich D. How Genetics Is Changing Our Understanding of ‘Race’. NY Times. March 23, 2018: </w:t>
      </w:r>
      <w:hyperlink r:id="rId8">
        <w:r w:rsidR="006965AE" w:rsidRPr="001E379D">
          <w:rPr>
            <w:rFonts w:ascii="Arial" w:hAnsi="Arial" w:cs="Arial"/>
            <w:color w:val="1155CC"/>
            <w:u w:val="single"/>
          </w:rPr>
          <w:t>https://www.nytimes.co</w:t>
        </w:r>
        <w:r w:rsidR="006965AE" w:rsidRPr="001E379D">
          <w:rPr>
            <w:rFonts w:ascii="Arial" w:hAnsi="Arial" w:cs="Arial"/>
            <w:color w:val="1155CC"/>
            <w:u w:val="single"/>
          </w:rPr>
          <w:t>m</w:t>
        </w:r>
        <w:r w:rsidR="006965AE" w:rsidRPr="001E379D">
          <w:rPr>
            <w:rFonts w:ascii="Arial" w:hAnsi="Arial" w:cs="Arial"/>
            <w:color w:val="1155CC"/>
            <w:u w:val="single"/>
          </w:rPr>
          <w:t>/2018/03/23/opinion/sunday/genetics-race.html</w:t>
        </w:r>
      </w:hyperlink>
    </w:p>
    <w:p w:rsidR="006965AE" w:rsidRPr="001E379D" w:rsidRDefault="006965AE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How Not To Talk About Race And Genetics: </w:t>
      </w:r>
      <w:hyperlink r:id="rId9" w:anchor=".spzPpLXRL">
        <w:r w:rsidRPr="001E379D">
          <w:rPr>
            <w:rFonts w:ascii="Arial" w:hAnsi="Arial" w:cs="Arial"/>
            <w:color w:val="1155CC"/>
            <w:u w:val="single"/>
          </w:rPr>
          <w:t>https://www.buzzfeednews.com/article/bfopinion/race-genetics-david-reich#.spzPpLXRL</w:t>
        </w:r>
      </w:hyperlink>
    </w:p>
    <w:p w:rsidR="006965AE" w:rsidRPr="001E379D" w:rsidRDefault="006965AE" w:rsidP="006965AE">
      <w:pPr>
        <w:rPr>
          <w:rFonts w:ascii="Arial" w:hAnsi="Arial" w:cs="Arial"/>
          <w:color w:val="222222"/>
          <w:highlight w:val="white"/>
        </w:rPr>
      </w:pPr>
      <w:r w:rsidRPr="001E379D">
        <w:rPr>
          <w:rFonts w:ascii="Arial" w:hAnsi="Arial" w:cs="Arial"/>
          <w:color w:val="222222"/>
          <w:highlight w:val="white"/>
        </w:rPr>
        <w:t>Revisiting Race in a Genomic Age (Lee, S., Koenig, B.A., Richardson S). Chapters 1-3.</w:t>
      </w:r>
    </w:p>
    <w:p w:rsidR="006965AE" w:rsidRPr="001E379D" w:rsidRDefault="006965AE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>Saini., A. (2019). Superior. Chapters 5 and 10.</w:t>
      </w:r>
    </w:p>
    <w:p w:rsidR="006965AE" w:rsidRPr="001E379D" w:rsidRDefault="006965AE" w:rsidP="006965AE">
      <w:pPr>
        <w:rPr>
          <w:rFonts w:ascii="Arial" w:hAnsi="Arial" w:cs="Arial"/>
        </w:rPr>
      </w:pPr>
      <w:r w:rsidRPr="001E379D">
        <w:rPr>
          <w:rFonts w:ascii="Arial" w:hAnsi="Arial" w:cs="Arial"/>
        </w:rPr>
        <w:t>Reich, D. (2018). Who we are and how we got here. Chapter 11.</w:t>
      </w:r>
    </w:p>
    <w:p w:rsidR="001E379D" w:rsidRDefault="001E379D">
      <w:pPr>
        <w:rPr>
          <w:rFonts w:ascii="Arial" w:hAnsi="Arial" w:cs="Arial"/>
          <w:u w:val="single"/>
        </w:rPr>
      </w:pPr>
    </w:p>
    <w:p w:rsidR="006965AE" w:rsidRPr="001E379D" w:rsidRDefault="001E379D">
      <w:pPr>
        <w:rPr>
          <w:rFonts w:ascii="Arial" w:hAnsi="Arial" w:cs="Arial"/>
        </w:rPr>
      </w:pPr>
      <w:r w:rsidRPr="001E379D">
        <w:rPr>
          <w:rFonts w:ascii="Arial" w:hAnsi="Arial" w:cs="Arial"/>
          <w:u w:val="single"/>
        </w:rPr>
        <w:t>F:</w:t>
      </w:r>
      <w:r w:rsidRPr="001E379D">
        <w:rPr>
          <w:rFonts w:ascii="Arial" w:hAnsi="Arial" w:cs="Arial"/>
        </w:rPr>
        <w:t xml:space="preserve"> </w:t>
      </w:r>
      <w:r w:rsidRPr="008F57A2">
        <w:rPr>
          <w:rFonts w:ascii="Arial" w:hAnsi="Arial" w:cs="Arial"/>
          <w:u w:val="single"/>
        </w:rPr>
        <w:t>Synchronous</w:t>
      </w:r>
      <w:r w:rsidRPr="001E379D">
        <w:rPr>
          <w:rFonts w:ascii="Arial" w:hAnsi="Arial" w:cs="Arial"/>
        </w:rPr>
        <w:t xml:space="preserve"> session to discuss </w:t>
      </w:r>
      <w:r w:rsidRPr="001E379D">
        <w:rPr>
          <w:rFonts w:ascii="Arial" w:hAnsi="Arial" w:cs="Arial"/>
        </w:rPr>
        <w:t>human race</w:t>
      </w:r>
    </w:p>
    <w:p w:rsidR="001E379D" w:rsidRPr="001E379D" w:rsidRDefault="001E379D">
      <w:pPr>
        <w:rPr>
          <w:rFonts w:ascii="Arial" w:hAnsi="Arial" w:cs="Arial"/>
        </w:rPr>
      </w:pPr>
    </w:p>
    <w:p w:rsidR="006965AE" w:rsidRPr="001E379D" w:rsidRDefault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Week 15: Review and Final</w:t>
      </w:r>
    </w:p>
    <w:p w:rsidR="001E379D" w:rsidRDefault="001E379D">
      <w:pPr>
        <w:rPr>
          <w:rFonts w:ascii="Arial" w:hAnsi="Arial" w:cs="Arial"/>
          <w:u w:val="single"/>
        </w:rPr>
      </w:pPr>
    </w:p>
    <w:p w:rsidR="00F90852" w:rsidRPr="001E379D" w:rsidRDefault="00F90852">
      <w:pPr>
        <w:rPr>
          <w:rFonts w:ascii="Arial" w:hAnsi="Arial" w:cs="Arial"/>
          <w:u w:val="single"/>
        </w:rPr>
      </w:pPr>
      <w:r w:rsidRPr="001E379D">
        <w:rPr>
          <w:rFonts w:ascii="Arial" w:hAnsi="Arial" w:cs="Arial"/>
          <w:u w:val="single"/>
        </w:rPr>
        <w:t>M</w:t>
      </w:r>
      <w:r w:rsidRPr="001E379D">
        <w:rPr>
          <w:rFonts w:ascii="Arial" w:hAnsi="Arial" w:cs="Arial"/>
        </w:rPr>
        <w:t>: Review</w:t>
      </w:r>
    </w:p>
    <w:p w:rsidR="001E379D" w:rsidRDefault="001E379D">
      <w:pPr>
        <w:rPr>
          <w:rFonts w:ascii="Arial" w:hAnsi="Arial" w:cs="Arial"/>
          <w:u w:val="single"/>
        </w:rPr>
      </w:pPr>
    </w:p>
    <w:p w:rsidR="00F90852" w:rsidRPr="001E379D" w:rsidRDefault="00F90852">
      <w:pPr>
        <w:rPr>
          <w:rFonts w:ascii="Arial" w:hAnsi="Arial" w:cs="Arial"/>
          <w:u w:val="single"/>
        </w:rPr>
      </w:pPr>
      <w:r w:rsidRPr="001E379D">
        <w:rPr>
          <w:rFonts w:ascii="Arial" w:hAnsi="Arial" w:cs="Arial"/>
          <w:u w:val="single"/>
        </w:rPr>
        <w:t>W</w:t>
      </w:r>
      <w:r w:rsidRPr="001E379D">
        <w:rPr>
          <w:rFonts w:ascii="Arial" w:hAnsi="Arial" w:cs="Arial"/>
        </w:rPr>
        <w:t>: Final</w:t>
      </w:r>
    </w:p>
    <w:p w:rsidR="00F90852" w:rsidRPr="001E379D" w:rsidRDefault="00F90852" w:rsidP="00AA11FA">
      <w:pPr>
        <w:rPr>
          <w:rFonts w:ascii="Arial" w:hAnsi="Arial" w:cs="Arial"/>
          <w:b/>
        </w:rPr>
      </w:pP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Grading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 </w:t>
      </w:r>
    </w:p>
    <w:p w:rsidR="00AA11FA" w:rsidRPr="001E379D" w:rsidRDefault="00AA11FA" w:rsidP="00AA11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Paper presentation </w:t>
      </w:r>
      <w:r w:rsidR="00F90852" w:rsidRPr="001E379D">
        <w:rPr>
          <w:rFonts w:ascii="Arial" w:hAnsi="Arial" w:cs="Arial"/>
        </w:rPr>
        <w:t>(primary) 15</w:t>
      </w:r>
      <w:r w:rsidRPr="001E379D">
        <w:rPr>
          <w:rFonts w:ascii="Arial" w:hAnsi="Arial" w:cs="Arial"/>
        </w:rPr>
        <w:t>%</w:t>
      </w:r>
    </w:p>
    <w:p w:rsidR="00F90852" w:rsidRPr="001E379D" w:rsidRDefault="00F90852" w:rsidP="00AA11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>Paper presentation (</w:t>
      </w:r>
      <w:r w:rsidRPr="001E379D">
        <w:rPr>
          <w:rFonts w:ascii="Arial" w:hAnsi="Arial" w:cs="Arial"/>
        </w:rPr>
        <w:t>Secondary</w:t>
      </w:r>
      <w:r w:rsidRPr="001E379D">
        <w:rPr>
          <w:rFonts w:ascii="Arial" w:hAnsi="Arial" w:cs="Arial"/>
        </w:rPr>
        <w:t>) 10%</w:t>
      </w:r>
    </w:p>
    <w:p w:rsidR="00AA11FA" w:rsidRPr="001E379D" w:rsidRDefault="00F90852" w:rsidP="00AA11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>Interview essays</w:t>
      </w:r>
      <w:r w:rsidR="00AA11FA" w:rsidRPr="001E379D">
        <w:rPr>
          <w:rFonts w:ascii="Arial" w:hAnsi="Arial" w:cs="Arial"/>
        </w:rPr>
        <w:t xml:space="preserve"> </w:t>
      </w:r>
      <w:r w:rsidR="001B4B9F">
        <w:rPr>
          <w:rFonts w:ascii="Arial" w:hAnsi="Arial" w:cs="Arial"/>
        </w:rPr>
        <w:t>1</w:t>
      </w:r>
      <w:r w:rsidRPr="001E379D">
        <w:rPr>
          <w:rFonts w:ascii="Arial" w:hAnsi="Arial" w:cs="Arial"/>
        </w:rPr>
        <w:t>5</w:t>
      </w:r>
      <w:bookmarkStart w:id="0" w:name="_GoBack"/>
      <w:bookmarkEnd w:id="0"/>
      <w:r w:rsidR="00AA11FA" w:rsidRPr="001E379D">
        <w:rPr>
          <w:rFonts w:ascii="Arial" w:hAnsi="Arial" w:cs="Arial"/>
        </w:rPr>
        <w:t>%</w:t>
      </w:r>
    </w:p>
    <w:p w:rsidR="00F90852" w:rsidRPr="001E379D" w:rsidRDefault="00F90852" w:rsidP="00F908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Midterm exam </w:t>
      </w:r>
      <w:r w:rsidR="001B4B9F">
        <w:rPr>
          <w:rFonts w:ascii="Arial" w:hAnsi="Arial" w:cs="Arial"/>
        </w:rPr>
        <w:t>15</w:t>
      </w:r>
      <w:r w:rsidRPr="001E379D">
        <w:rPr>
          <w:rFonts w:ascii="Arial" w:hAnsi="Arial" w:cs="Arial"/>
        </w:rPr>
        <w:t>%</w:t>
      </w:r>
    </w:p>
    <w:p w:rsidR="00AA11FA" w:rsidRPr="001E379D" w:rsidRDefault="00AA11FA" w:rsidP="00AA11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Problem sets </w:t>
      </w:r>
      <w:r w:rsidR="001B4B9F">
        <w:rPr>
          <w:rFonts w:ascii="Arial" w:hAnsi="Arial" w:cs="Arial"/>
        </w:rPr>
        <w:t>15</w:t>
      </w:r>
      <w:r w:rsidRPr="001E379D">
        <w:rPr>
          <w:rFonts w:ascii="Arial" w:hAnsi="Arial" w:cs="Arial"/>
        </w:rPr>
        <w:t>%</w:t>
      </w:r>
    </w:p>
    <w:p w:rsidR="00AA11FA" w:rsidRPr="001E379D" w:rsidRDefault="00AA11FA" w:rsidP="00AA11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Final Exam </w:t>
      </w:r>
      <w:r w:rsidR="001B4B9F">
        <w:rPr>
          <w:rFonts w:ascii="Arial" w:hAnsi="Arial" w:cs="Arial"/>
        </w:rPr>
        <w:t>15</w:t>
      </w:r>
      <w:r w:rsidRPr="001E379D">
        <w:rPr>
          <w:rFonts w:ascii="Arial" w:hAnsi="Arial" w:cs="Arial"/>
        </w:rPr>
        <w:t>%</w:t>
      </w:r>
    </w:p>
    <w:p w:rsidR="001E379D" w:rsidRPr="001B4B9F" w:rsidRDefault="001B4B9F" w:rsidP="001E379D">
      <w:pPr>
        <w:rPr>
          <w:rFonts w:ascii="Arial" w:hAnsi="Arial" w:cs="Arial"/>
        </w:rPr>
      </w:pPr>
      <w:r w:rsidRPr="001B4B9F">
        <w:rPr>
          <w:rFonts w:ascii="Arial" w:hAnsi="Arial" w:cs="Arial"/>
        </w:rPr>
        <w:t>Participation/Piazza 15%</w:t>
      </w:r>
    </w:p>
    <w:p w:rsidR="001B4B9F" w:rsidRPr="001E379D" w:rsidRDefault="001B4B9F" w:rsidP="001E379D">
      <w:pPr>
        <w:rPr>
          <w:rFonts w:ascii="Arial" w:hAnsi="Arial" w:cs="Arial"/>
          <w:b/>
        </w:rPr>
      </w:pPr>
    </w:p>
    <w:p w:rsidR="001E379D" w:rsidRPr="001E379D" w:rsidRDefault="001E379D" w:rsidP="001E379D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Grading Scale:</w:t>
      </w:r>
    </w:p>
    <w:p w:rsidR="001E379D" w:rsidRPr="001E379D" w:rsidRDefault="001E379D" w:rsidP="001E379D">
      <w:pPr>
        <w:rPr>
          <w:rFonts w:ascii="Arial" w:hAnsi="Arial" w:cs="Arial"/>
          <w:b/>
        </w:rPr>
      </w:pP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2070"/>
        <w:gridCol w:w="2190"/>
        <w:gridCol w:w="4305"/>
      </w:tblGrid>
      <w:tr w:rsidR="001E379D" w:rsidRPr="001E379D" w:rsidTr="007A61E4">
        <w:trPr>
          <w:trHeight w:val="2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79D" w:rsidRPr="001E379D" w:rsidRDefault="001E379D" w:rsidP="007A61E4">
            <w:pPr>
              <w:widowControl w:val="0"/>
              <w:rPr>
                <w:rFonts w:ascii="Arial" w:hAnsi="Arial" w:cs="Arial"/>
                <w:b/>
                <w:color w:val="333333"/>
              </w:rPr>
            </w:pPr>
          </w:p>
          <w:p w:rsidR="001E379D" w:rsidRPr="001E379D" w:rsidRDefault="001E379D" w:rsidP="007A61E4">
            <w:pPr>
              <w:widowControl w:val="0"/>
              <w:rPr>
                <w:rFonts w:ascii="Arial" w:hAnsi="Arial" w:cs="Arial"/>
                <w:b/>
                <w:color w:val="333333"/>
              </w:rPr>
            </w:pPr>
          </w:p>
          <w:p w:rsidR="001E379D" w:rsidRPr="001E379D" w:rsidRDefault="001E379D" w:rsidP="007A61E4">
            <w:pPr>
              <w:widowControl w:val="0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A = 92.9 - 100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 xml:space="preserve">A- = 89.9 - 92.8   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B+ = 87.9 - 89.8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 xml:space="preserve">B   = 82.9 - 87.8  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 xml:space="preserve">B-  = 79.9 - 82.8 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C+ = 77.9 - 79.8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 xml:space="preserve">C  = 72.9 - 77.8  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 xml:space="preserve">C- = 69.9 - 72.8  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D+ = 67.9 - 69.8</w:t>
            </w:r>
          </w:p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D  = 59.9 - 67.94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79D" w:rsidRPr="001E379D" w:rsidRDefault="001E379D" w:rsidP="007A61E4">
            <w:pPr>
              <w:spacing w:after="160"/>
              <w:rPr>
                <w:rFonts w:ascii="Arial" w:hAnsi="Arial" w:cs="Arial"/>
                <w:b/>
                <w:color w:val="333333"/>
              </w:rPr>
            </w:pPr>
            <w:r w:rsidRPr="001E379D">
              <w:rPr>
                <w:rFonts w:ascii="Arial" w:hAnsi="Arial" w:cs="Arial"/>
                <w:b/>
                <w:color w:val="333333"/>
              </w:rPr>
              <w:t>F = 0 - 59.8</w:t>
            </w:r>
          </w:p>
          <w:p w:rsidR="001E379D" w:rsidRPr="001E379D" w:rsidRDefault="001E379D" w:rsidP="007A61E4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AA11FA" w:rsidRPr="001E379D" w:rsidRDefault="00AA11FA" w:rsidP="00AA11FA">
      <w:pPr>
        <w:rPr>
          <w:rFonts w:ascii="Arial" w:hAnsi="Arial" w:cs="Arial"/>
        </w:rPr>
      </w:pPr>
    </w:p>
    <w:p w:rsidR="00F90852" w:rsidRPr="001E379D" w:rsidRDefault="00F90852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Notes:</w:t>
      </w:r>
    </w:p>
    <w:p w:rsidR="00F90852" w:rsidRPr="001E379D" w:rsidRDefault="00F90852" w:rsidP="00AA11FA">
      <w:pPr>
        <w:rPr>
          <w:rFonts w:ascii="Arial" w:hAnsi="Arial" w:cs="Arial"/>
          <w:b/>
        </w:rPr>
      </w:pPr>
    </w:p>
    <w:p w:rsidR="001B4B9F" w:rsidRDefault="00B10FB5" w:rsidP="001E37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need </w:t>
      </w:r>
      <w:r w:rsidR="001B4B9F">
        <w:rPr>
          <w:rFonts w:ascii="Arial" w:hAnsi="Arial" w:cs="Arial"/>
        </w:rPr>
        <w:t>to register Piazza:</w:t>
      </w:r>
    </w:p>
    <w:p w:rsidR="001B4B9F" w:rsidRDefault="001B4B9F" w:rsidP="001B4B9F">
      <w:pPr>
        <w:pStyle w:val="ListParagraph"/>
      </w:pPr>
      <w:r w:rsidRPr="001B4B9F">
        <w:rPr>
          <w:rFonts w:ascii="Helvetica Neue" w:hAnsi="Helvetica Neue"/>
          <w:color w:val="30424D"/>
          <w:sz w:val="20"/>
          <w:szCs w:val="20"/>
          <w:shd w:val="clear" w:color="auto" w:fill="FFFFFF"/>
        </w:rPr>
        <w:t>piazza.com/</w:t>
      </w:r>
      <w:proofErr w:type="spellStart"/>
      <w:r w:rsidRPr="001B4B9F">
        <w:rPr>
          <w:rFonts w:ascii="Helvetica Neue" w:hAnsi="Helvetica Neue"/>
          <w:color w:val="30424D"/>
          <w:sz w:val="20"/>
          <w:szCs w:val="20"/>
          <w:shd w:val="clear" w:color="auto" w:fill="FFFFFF"/>
        </w:rPr>
        <w:t>unc</w:t>
      </w:r>
      <w:proofErr w:type="spellEnd"/>
      <w:r w:rsidRPr="001B4B9F">
        <w:rPr>
          <w:rFonts w:ascii="Helvetica Neue" w:hAnsi="Helvetica Neue"/>
          <w:color w:val="30424D"/>
          <w:sz w:val="20"/>
          <w:szCs w:val="20"/>
          <w:shd w:val="clear" w:color="auto" w:fill="FFFFFF"/>
        </w:rPr>
        <w:t>/fall2020/biol454</w:t>
      </w:r>
    </w:p>
    <w:p w:rsidR="001B4B9F" w:rsidRDefault="001B4B9F" w:rsidP="001E37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strongly recommend you become familiar with zoom. You will need to record videos and distribute them.</w:t>
      </w:r>
    </w:p>
    <w:p w:rsidR="00F90852" w:rsidRPr="001E379D" w:rsidRDefault="00F90852" w:rsidP="001E37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79D">
        <w:rPr>
          <w:rFonts w:ascii="Arial" w:hAnsi="Arial" w:cs="Arial"/>
        </w:rPr>
        <w:t>We will discuss reviews and primary literature</w:t>
      </w:r>
      <w:r w:rsidR="001E379D" w:rsidRPr="001E379D">
        <w:rPr>
          <w:rFonts w:ascii="Arial" w:hAnsi="Arial" w:cs="Arial"/>
        </w:rPr>
        <w:t xml:space="preserve"> on Wednesdays</w:t>
      </w:r>
      <w:r w:rsidRPr="001E379D">
        <w:rPr>
          <w:rFonts w:ascii="Arial" w:hAnsi="Arial" w:cs="Arial"/>
        </w:rPr>
        <w:t xml:space="preserve">. You must sign up to discuss two papers, one as a primary and one as a secondary panelist. If you are the primary, your job is to lead the discussion. If you are a secondary, your job will be to keep the discussion going. Sign up for the papers at: </w:t>
      </w:r>
      <w:hyperlink r:id="rId10" w:history="1">
        <w:r w:rsidRPr="001E379D">
          <w:rPr>
            <w:rStyle w:val="Hyperlink"/>
            <w:rFonts w:ascii="Arial" w:hAnsi="Arial" w:cs="Arial"/>
          </w:rPr>
          <w:t>https://docs.google.com/spreadsheets/d/1xrdt1GE8s4l4HrFDMegbZEwh9yq4zmQ7nFyyGoUt7CI/edit?usp=sharing</w:t>
        </w:r>
      </w:hyperlink>
    </w:p>
    <w:p w:rsidR="00F90852" w:rsidRPr="001E379D" w:rsidRDefault="001E379D" w:rsidP="001E37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The group of primaries and secondary panelists must record their discussion on zoom and send me the link on Monday 12m or before. I will review the content and give you the green light to publish the video to the class or suggest edits. </w:t>
      </w:r>
    </w:p>
    <w:p w:rsidR="00AA11FA" w:rsidRPr="001E379D" w:rsidRDefault="00F90852" w:rsidP="001E37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79D">
        <w:rPr>
          <w:rFonts w:ascii="Arial" w:hAnsi="Arial" w:cs="Arial"/>
        </w:rPr>
        <w:t>For each interview, you must write a 300 concise and forceful opinion on the content of the interview. All submissions must be done in Sakai.</w:t>
      </w:r>
      <w:r w:rsidR="001E379D">
        <w:rPr>
          <w:rFonts w:ascii="Arial" w:hAnsi="Arial" w:cs="Arial"/>
        </w:rPr>
        <w:t xml:space="preserve"> The opinion is due the Monday after the interviews are released.</w:t>
      </w:r>
    </w:p>
    <w:p w:rsidR="00F90852" w:rsidRPr="001E379D" w:rsidRDefault="00F90852" w:rsidP="001E379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E379D">
        <w:rPr>
          <w:rFonts w:ascii="Arial" w:hAnsi="Arial" w:cs="Arial"/>
        </w:rPr>
        <w:t>Final Exam will include material from the whole semester.</w:t>
      </w:r>
    </w:p>
    <w:p w:rsidR="001E379D" w:rsidRPr="001E379D" w:rsidRDefault="001E379D" w:rsidP="001E379D">
      <w:pPr>
        <w:pStyle w:val="ListParagraph"/>
        <w:rPr>
          <w:rFonts w:ascii="Arial" w:eastAsia="Times New Roman" w:hAnsi="Arial" w:cs="Arial"/>
        </w:rPr>
      </w:pP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 xml:space="preserve">All aspects of the UNC Honor Code will be enforced. </w:t>
      </w:r>
    </w:p>
    <w:p w:rsidR="00AA11FA" w:rsidRPr="001E379D" w:rsidRDefault="00AA11FA" w:rsidP="00AA11FA">
      <w:pPr>
        <w:rPr>
          <w:rFonts w:ascii="Arial" w:hAnsi="Arial" w:cs="Arial"/>
          <w:b/>
        </w:rPr>
      </w:pP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GRADES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b/>
          <w:u w:val="single"/>
        </w:rPr>
        <w:t>Quizzes</w:t>
      </w:r>
      <w:r w:rsidRPr="001E379D">
        <w:rPr>
          <w:rFonts w:ascii="Arial" w:hAnsi="Arial" w:cs="Arial"/>
          <w:b/>
        </w:rPr>
        <w:t xml:space="preserve"> </w:t>
      </w:r>
      <w:r w:rsidRPr="001E379D">
        <w:rPr>
          <w:rFonts w:ascii="Arial" w:hAnsi="Arial" w:cs="Arial"/>
        </w:rPr>
        <w:t>There will be 12 quizzes during the semester. These quizzes will happen at any point in the semester and will be unannounced. The three worst grades will be dropped.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b/>
          <w:u w:val="single"/>
        </w:rPr>
        <w:t>Paper Presentations</w:t>
      </w:r>
      <w:r w:rsidRPr="001E379D">
        <w:rPr>
          <w:rFonts w:ascii="Arial" w:hAnsi="Arial" w:cs="Arial"/>
        </w:rPr>
        <w:t xml:space="preserve">: Each student will lead the discussion of a weekly paper (posted on </w:t>
      </w:r>
      <w:proofErr w:type="spellStart"/>
      <w:r w:rsidRPr="001E379D">
        <w:rPr>
          <w:rFonts w:ascii="Arial" w:hAnsi="Arial" w:cs="Arial"/>
        </w:rPr>
        <w:t>sakai</w:t>
      </w:r>
      <w:proofErr w:type="spellEnd"/>
      <w:r w:rsidRPr="001E379D">
        <w:rPr>
          <w:rFonts w:ascii="Arial" w:hAnsi="Arial" w:cs="Arial"/>
        </w:rPr>
        <w:t xml:space="preserve">). </w:t>
      </w:r>
    </w:p>
    <w:p w:rsidR="00AA11FA" w:rsidRPr="001E379D" w:rsidRDefault="00AA11FA" w:rsidP="00AA11FA">
      <w:pPr>
        <w:rPr>
          <w:rFonts w:ascii="Arial" w:hAnsi="Arial" w:cs="Arial"/>
        </w:rPr>
      </w:pPr>
      <w:r w:rsidRPr="001E379D">
        <w:rPr>
          <w:rFonts w:ascii="Arial" w:hAnsi="Arial" w:cs="Arial"/>
          <w:b/>
          <w:u w:val="single"/>
        </w:rPr>
        <w:t>Grade Complaints</w:t>
      </w:r>
      <w:r w:rsidRPr="001E379D">
        <w:rPr>
          <w:rFonts w:ascii="Arial" w:hAnsi="Arial" w:cs="Arial"/>
        </w:rPr>
        <w:t>: Re-grade requests are allowed. Such requests must be made in within one week of receiving a grade and they must be made in written form. In these cases, I will regrade the whole quiz/exam.</w:t>
      </w:r>
    </w:p>
    <w:p w:rsidR="00AA11FA" w:rsidRPr="001E379D" w:rsidRDefault="00AA11FA" w:rsidP="00AA11FA">
      <w:pPr>
        <w:rPr>
          <w:rFonts w:ascii="Arial" w:hAnsi="Arial" w:cs="Arial"/>
        </w:rPr>
      </w:pPr>
    </w:p>
    <w:p w:rsidR="00AA11FA" w:rsidRPr="001E379D" w:rsidRDefault="00AA11FA" w:rsidP="00AA11FA">
      <w:pPr>
        <w:rPr>
          <w:rFonts w:ascii="Arial" w:hAnsi="Arial" w:cs="Arial"/>
          <w:b/>
        </w:rPr>
      </w:pPr>
      <w:r w:rsidRPr="001E379D">
        <w:rPr>
          <w:rFonts w:ascii="Arial" w:hAnsi="Arial" w:cs="Arial"/>
          <w:b/>
        </w:rPr>
        <w:t>TECHNOLOGY USE</w:t>
      </w:r>
    </w:p>
    <w:p w:rsidR="00AA11FA" w:rsidRPr="001E379D" w:rsidRDefault="00AA11FA" w:rsidP="00AA11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379D">
        <w:rPr>
          <w:rFonts w:ascii="Arial" w:hAnsi="Arial" w:cs="Arial"/>
        </w:rPr>
        <w:t xml:space="preserve">Use of computers is allowed but only for taking notes. The instructor has the right to end any session if ANY of the students is found using </w:t>
      </w:r>
      <w:proofErr w:type="spellStart"/>
      <w:r w:rsidRPr="001E379D">
        <w:rPr>
          <w:rFonts w:ascii="Arial" w:hAnsi="Arial" w:cs="Arial"/>
        </w:rPr>
        <w:t>facebook</w:t>
      </w:r>
      <w:proofErr w:type="spellEnd"/>
      <w:r w:rsidRPr="001E379D">
        <w:rPr>
          <w:rFonts w:ascii="Arial" w:hAnsi="Arial" w:cs="Arial"/>
        </w:rPr>
        <w:t xml:space="preserve">, twitter, </w:t>
      </w:r>
      <w:proofErr w:type="spellStart"/>
      <w:r w:rsidRPr="001E379D">
        <w:rPr>
          <w:rFonts w:ascii="Arial" w:hAnsi="Arial" w:cs="Arial"/>
        </w:rPr>
        <w:t>youtube</w:t>
      </w:r>
      <w:proofErr w:type="spellEnd"/>
      <w:r w:rsidRPr="001E379D">
        <w:rPr>
          <w:rFonts w:ascii="Arial" w:hAnsi="Arial" w:cs="Arial"/>
        </w:rPr>
        <w:t xml:space="preserve"> or any other social media. In such a case, the instructor will assume that the topics to be covered that day were covered.</w:t>
      </w:r>
    </w:p>
    <w:p w:rsidR="00AA11FA" w:rsidRPr="001E379D" w:rsidRDefault="00AA11FA" w:rsidP="00AA11F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E379D">
        <w:rPr>
          <w:rFonts w:ascii="Arial" w:eastAsia="Times New Roman" w:hAnsi="Arial" w:cs="Arial"/>
        </w:rPr>
        <w:t>Recording and distributions of lectures is prohibited. Use of cell phones and similar devices is prohibited.</w:t>
      </w:r>
    </w:p>
    <w:p w:rsidR="00AA11FA" w:rsidRPr="001E379D" w:rsidRDefault="00AA11FA" w:rsidP="00AA11FA">
      <w:pPr>
        <w:rPr>
          <w:rFonts w:ascii="Arial" w:hAnsi="Arial" w:cs="Arial"/>
        </w:rPr>
      </w:pPr>
    </w:p>
    <w:p w:rsidR="006965AE" w:rsidRPr="001E379D" w:rsidRDefault="006965AE">
      <w:pPr>
        <w:rPr>
          <w:rFonts w:ascii="Arial" w:hAnsi="Arial" w:cs="Arial"/>
        </w:rPr>
      </w:pPr>
    </w:p>
    <w:sectPr w:rsidR="006965AE" w:rsidRPr="001E379D" w:rsidSect="0032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4F3"/>
    <w:multiLevelType w:val="hybridMultilevel"/>
    <w:tmpl w:val="E0D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7BB8"/>
    <w:multiLevelType w:val="hybridMultilevel"/>
    <w:tmpl w:val="3C94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E"/>
    <w:rsid w:val="00001CD6"/>
    <w:rsid w:val="0001263D"/>
    <w:rsid w:val="00040F56"/>
    <w:rsid w:val="000D23F6"/>
    <w:rsid w:val="00120C88"/>
    <w:rsid w:val="00130958"/>
    <w:rsid w:val="001B2E4C"/>
    <w:rsid w:val="001B4B9F"/>
    <w:rsid w:val="001E379D"/>
    <w:rsid w:val="00271A3E"/>
    <w:rsid w:val="0032670B"/>
    <w:rsid w:val="004B7378"/>
    <w:rsid w:val="00507785"/>
    <w:rsid w:val="0059260F"/>
    <w:rsid w:val="006965AE"/>
    <w:rsid w:val="00775C75"/>
    <w:rsid w:val="0081493C"/>
    <w:rsid w:val="00850259"/>
    <w:rsid w:val="008E5F87"/>
    <w:rsid w:val="008F3EE1"/>
    <w:rsid w:val="008F57A2"/>
    <w:rsid w:val="009960E8"/>
    <w:rsid w:val="00AA11FA"/>
    <w:rsid w:val="00B10FB5"/>
    <w:rsid w:val="00B72B24"/>
    <w:rsid w:val="00B839E1"/>
    <w:rsid w:val="00B92E43"/>
    <w:rsid w:val="00C05658"/>
    <w:rsid w:val="00D71F04"/>
    <w:rsid w:val="00F90852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ED5FD"/>
  <w15:chartTrackingRefBased/>
  <w15:docId w15:val="{2838D6E6-5DE5-764A-AC8B-608F095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9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F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3/23/opinion/sunday/genetics-ra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959437X1630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1-4684-9063-3_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cooplab/popgen-notes/blob/master/popgen_notes.pdf" TargetMode="External"/><Relationship Id="rId10" Type="http://schemas.openxmlformats.org/officeDocument/2006/relationships/hyperlink" Target="https://docs.google.com/spreadsheets/d/1xrdt1GE8s4l4HrFDMegbZEwh9yq4zmQ7nFyyGoUt7C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zzfeednews.com/article/bfopinion/race-genetics-david-re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Matute</dc:creator>
  <cp:keywords/>
  <dc:description/>
  <cp:lastModifiedBy>Daniel Matute</cp:lastModifiedBy>
  <cp:revision>7</cp:revision>
  <dcterms:created xsi:type="dcterms:W3CDTF">2020-08-04T15:37:00Z</dcterms:created>
  <dcterms:modified xsi:type="dcterms:W3CDTF">2020-08-06T16:14:00Z</dcterms:modified>
</cp:coreProperties>
</file>